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ROM.4.a — Leader qualifications</w:t>
      </w:r>
    </w:p>
    <w:p>
      <w:r>
        <w:rPr>
          <w:b/>
          <w:sz w:val="30"/>
        </w:rPr>
        <w:t>ROM.4 Record 2 — Leader qualifications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 of the governing body's qualification and experience check at appointment (or when the role-holder changes).” — the specific evidence element Leader qualifications of this policy asks for. Every time this happens for real, whoever is responsible adds one new row below with: Date Checked, Checked By, Qualification/Experience Confirmed,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governing body uses this record when the person heading the organisation is appointed, or their qualifications are re-checked. The worked example below shows a real entry: on 05-Jan-2026, checked by was “Governing Body (minute ref. GB/2026/01)”, qualification/experience confirmed was “MD + 12 years hospital administration experience” — so result was “Confirmed appropriate”.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person heading the organisation without real, checked administrative qualifications and experience is a governance risk hiding in plain sight — this record proves the qualifications are real, on file, and were actually checked by the governing body.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Checked: </w:t>
      </w:r>
      <w:r>
        <w:t>The date the governing body actually did this check.</w:t>
      </w:r>
    </w:p>
    <w:p>
      <w:pPr>
        <w:pStyle w:val="ListParagraph"/>
      </w:pPr>
      <w:r>
        <w:rPr>
          <w:b/>
        </w:rPr>
        <w:t xml:space="preserve">Checked By: </w:t>
      </w:r>
      <w:r>
        <w:t>Confirm the governing body itself did it, by minute reference.</w:t>
      </w:r>
    </w:p>
    <w:p>
      <w:pPr>
        <w:pStyle w:val="ListParagraph"/>
      </w:pPr>
      <w:r>
        <w:rPr>
          <w:b/>
        </w:rPr>
        <w:t xml:space="preserve">Qualification/Experience Confirmed: </w:t>
      </w:r>
      <w:r>
        <w:t>What was actually verified.</w:t>
      </w:r>
    </w:p>
    <w:p>
      <w:pPr>
        <w:pStyle w:val="ListParagraph"/>
      </w:pPr>
      <w:r>
        <w:rPr>
          <w:b/>
        </w:rPr>
        <w:t xml:space="preserve">Result: </w:t>
      </w:r>
      <w:r>
        <w:t>The outcome — confirmed appropriate, or a gap noted.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Checked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Checked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Qualification/Experience Confirmed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Governing Body (minute ref. GB/2026/01)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MD + 12 years hospital administration experience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Confirmed appropriate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