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ROM.4.c — Department leader appointment</w:t>
      </w:r>
    </w:p>
    <w:p>
      <w:r>
        <w:rPr>
          <w:b/>
          <w:sz w:val="30"/>
        </w:rPr>
        <w:t>ROM.4 Record 6 — Department leader appointment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“Appointment file for each department leader showing the organisation-head's involvement in the decision.” — the specific evidence element Department leader appointment of this policy asks for. Every time this happens for real, whoever is responsible adds one new row below with: Position, Name Appointed, Date Appointed, Approved By, Reports To.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person heading the organisation uses this record whenever a department leader is appointed, or a leadership gap is found and escalated. The worked example below shows a real entry: on 05-Jan-2026, position was “Medical Superintendent”, name appointed was “Dr. S. Iyer”, approved by was “Governing Body (minute ref. GB/2026/01)”.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department running for months without anyone actually formally appointed to lead it is a real patient-safety risk, not a paperwork gap — this record proves every department has a real, appointed leader with a defined scope, and any gap gets escalated immediately.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Position: </w:t>
      </w:r>
      <w:r>
        <w:t>The exact position being filled — not a generic 'leader.'</w:t>
      </w:r>
    </w:p>
    <w:p>
      <w:pPr>
        <w:pStyle w:val="ListParagraph"/>
      </w:pPr>
      <w:r>
        <w:rPr>
          <w:b/>
        </w:rPr>
        <w:t xml:space="preserve">Name Appointed: </w:t>
      </w:r>
      <w:r>
        <w:t>The actual name of the person appointed.</w:t>
      </w:r>
    </w:p>
    <w:p>
      <w:pPr>
        <w:pStyle w:val="ListParagraph"/>
      </w:pPr>
      <w:r>
        <w:rPr>
          <w:b/>
        </w:rPr>
        <w:t xml:space="preserve">Date Appointed: </w:t>
      </w:r>
      <w:r>
        <w:t>The date the appointment took effect.</w:t>
      </w:r>
    </w:p>
    <w:p>
      <w:pPr>
        <w:pStyle w:val="ListParagraph"/>
      </w:pPr>
      <w:r>
        <w:rPr>
          <w:b/>
        </w:rPr>
        <w:t xml:space="preserve">Approved By: </w:t>
      </w:r>
      <w:r>
        <w:t>Who actually approved the appointment — name the governing body and, where relevant, the minute reference.</w:t>
      </w:r>
    </w:p>
    <w:p>
      <w:pPr>
        <w:pStyle w:val="ListParagraph"/>
      </w:pPr>
      <w:r>
        <w:rPr>
          <w:b/>
        </w:rPr>
        <w:t xml:space="preserve">Reports To: </w:t>
      </w:r>
      <w:r>
        <w:t>Who this person reports to in the hospital's actual structure.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Position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Name Appointed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Appointed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Reports To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Iyer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 (minute ref. GB/2026/01)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Governing Body/Chairperson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