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ROM.4.d — Effective departmental leadership</w:t>
      </w:r>
    </w:p>
    <w:p>
      <w:r>
        <w:rPr>
          <w:b/>
          <w:sz w:val="30"/>
        </w:rPr>
        <w:t>ROM.4 Record 11 — Effective departmental leadership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“Dated review of the leadership map.” — the specific evidence element Effective departmental leadership of this policy asks for. Every time this happens for real, whoever is responsible adds one new row below with: Review Date, Reviewed By, Finding / Outcome,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leadership map is set, reviewed, or a vacancy needs covering. The worked example below shows a real entry: on 15-Jan-2026, reviewed by was “Quality Coordinator”, next review due was “Jan-2027” — so finding / outcome was “Statement reaffirmed unchanged; still accurately displayed”.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'leader' in name only, with no real time actually allocated to the role, isn't providing real leadership — this record proves a real person is assigned to each area with a real time commitment, and that any vacancy is covered without a leadership gap.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review was actually carried out.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did the review — a real name and designation.</w:t>
      </w:r>
    </w:p>
    <w:p>
      <w:pPr>
        <w:pStyle w:val="ListParagraph"/>
      </w:pPr>
      <w:r>
        <w:rPr>
          <w:b/>
        </w:rPr>
        <w:t xml:space="preserve">Finding / Outcome: </w:t>
      </w:r>
      <w:r>
        <w:t>What was found — 'no change needed', or the specific change made. Don't leave this blank even if nothing changed; write 'reaffirmed, no change.'</w:t>
      </w:r>
    </w:p>
    <w:p>
      <w:pPr>
        <w:pStyle w:val="ListParagraph"/>
      </w:pPr>
      <w:r>
        <w:rPr>
          <w:b/>
        </w:rPr>
        <w:t xml:space="preserve">Next Review Due: </w:t>
      </w:r>
      <w:r>
        <w:t>When this is next due for review — usually one year out.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 / Outcome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Statement reaffirmed unchanged; still accurately displayed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Jan-2027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