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ROM.5.c — Annual budget</w:t>
      </w:r>
    </w:p>
    <w:p>
      <w:r>
        <w:rPr>
          <w:b/>
          <w:sz w:val="30"/>
        </w:rPr>
        <w:t>ROM.5 Record 5 — Annual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budget document covering the hospital's activities.” — the specific evidence element Annual budget of this policy asks for. Every time this happens for real, whoever is responsible adds one new row below with: Budget Line, Amount Allocated, Period.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Head uses this record whenever the annual budget is set or reviewed against actual spending. The worked example below shows a real entry: on FY2026 (Apr-Mar), budget line was “Total operating budget”, amount allocated was “₹4,50,00,000”.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budget that's approved once and never checked against what was actually spent can drift badly off track by year-end — this record proves the budget is real, actually reviewed against real spending, and includes a genuine, adequate allocation for IPC and quality improvement.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Budget Line: </w:t>
      </w:r>
      <w:r>
        <w:t>The specific budget line or category this row covers.</w:t>
      </w:r>
    </w:p>
    <w:p>
      <w:pPr>
        <w:pStyle w:val="ListParagraph"/>
      </w:pPr>
      <w:r>
        <w:rPr>
          <w:b/>
        </w:rPr>
        <w:t xml:space="preserve">Amount Allocated: </w:t>
      </w:r>
      <w:r>
        <w:t>The actual amount allocated.</w:t>
      </w:r>
    </w:p>
    <w:p>
      <w:pPr>
        <w:pStyle w:val="ListParagraph"/>
      </w:pPr>
      <w:r>
        <w:rPr>
          <w:b/>
        </w:rPr>
        <w:t xml:space="preserve">Period: </w:t>
      </w:r>
      <w:r>
        <w:t>The financial year/period this budget covers.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Budget Line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Amount Allocated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Total operating budget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₹4,50,00,000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FY2026 (Apr-Mar)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