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Intensive Care and High Dependency Units</w:t>
      </w:r>
    </w:p>
    <w:p>
      <w:pPr>
        <w:spacing w:after="240"/>
        <w:jc w:val="center"/>
      </w:pPr>
      <w:r>
        <w:rPr>
          <w:i/>
          <w:iCs/>
          <w:sz w:val="20"/>
          <w:szCs w:val="20"/>
        </w:rPr>
        <w:t xml:space="preserve">HCO Full Accreditation, 6th Edition — COP.9.</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«HCO/COP/POL/09»</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«ICU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provides care in intensive care and high dependency units in a systematic manner.</w:t>
      </w:r>
    </w:p>
    <w:p>
      <w:pPr>
        <w:pStyle w:val="Heading1"/>
        <w:spacing w:after="120" w:before="280"/>
      </w:pPr>
      <w:r>
        <w:t xml:space="preserve">1. Purpose</w:t>
      </w:r>
    </w:p>
    <w:p>
      <w:pPr>
        <w:spacing w:after="140"/>
      </w:pPr>
      <w:r>
        <w:rPr>
          <w:sz w:val="22"/>
          <w:szCs w:val="22"/>
        </w:rPr>
        <w:t xml:space="preserve">This policy says how «Hospital Name» meets NABH Hospitals 6th Edition standard COP.9: The organisation provides care in intensive care and high dependency units in a systematic manner.</w:t>
      </w:r>
    </w:p>
    <w:p>
      <w:pPr>
        <w:spacing w:after="140"/>
      </w:pPr>
      <w:r>
        <w:rPr>
          <w:sz w:val="22"/>
          <w:szCs w:val="22"/>
        </w:rPr>
        <w:t xml:space="preserve">This policy covers all 7 requirements under this standard, listed in detail below.</w:t>
      </w:r>
    </w:p>
    <w:p>
      <w:pPr>
        <w:spacing w:after="140"/>
      </w:pPr>
      <w:r>
        <w:rPr>
          <w:sz w:val="22"/>
          <w:szCs w:val="22"/>
        </w:rPr>
        <w:t xml:space="preserve">This policy covers intensive care and high dependency units specifically. Related duties — like patient assessment, patient rights, infection control, staffing, or medication management — are covered in the hospital's other policies, not repeated here.</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or oversee the care described in COP.9 at «Hospital Name», including the «ICU In-Charge», treating doctors, nurses and the Quality Coordinator.</w:t>
      </w:r>
    </w:p>
    <w:p>
      <w:pPr>
        <w:spacing w:after="140"/>
      </w:pPr>
      <w:r>
        <w:rPr>
          <w:sz w:val="22"/>
          <w:szCs w:val="22"/>
        </w:rPr>
        <w:t xml:space="preserve">This policy covers all 7 requirements under this standard, listed in detail below.</w:t>
      </w:r>
    </w:p>
    <w:p>
      <w:pPr>
        <w:spacing w:after="140"/>
      </w:pPr>
      <w:r>
        <w:rPr>
          <w:sz w:val="22"/>
          <w:szCs w:val="22"/>
        </w:rPr>
        <w:t xml:space="preserve">This policy covers intensive care and high dependency units specifically. Related duties — like patient assessment, patient rights, infection control, staffing, or medication management — are covered in the hospital's other policies, not repeated here. Spell out abbreviations on first use in training materials.</w:t>
      </w:r>
    </w:p>
    <w:p>
      <w:pPr>
        <w:pStyle w:val="Heading1"/>
        <w:spacing w:after="120" w:before="280"/>
      </w:pPr>
      <w:r>
        <w:t xml:space="preserve">3. Policy standards</w:t>
      </w:r>
    </w:p>
    <w:p>
      <w:pPr>
        <w:spacing w:after="140"/>
      </w:pPr>
      <w:r>
        <w:rPr>
          <w:sz w:val="22"/>
          <w:szCs w:val="22"/>
        </w:rPr>
        <w:t xml:space="preserve">«Hospital Name» implements COP.9 so that the organisation provides care in intensive care and high dependency units in a systematic manner..</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Care of patients in intensive care and high dependency units is provided based on written guidance.</w:t>
      </w:r>
    </w:p>
    <w:p>
      <w:pPr>
        <w:spacing w:after="80"/>
      </w:pPr>
      <w:r>
        <w:rPr>
          <w:sz w:val="22"/>
          <w:szCs w:val="22"/>
        </w:rPr>
        <w:t xml:space="preserve">2. Do not skip: The defined admission and discharge criteria for intensive care and high dependency units are implemented.</w:t>
      </w:r>
    </w:p>
    <w:p>
      <w:pPr>
        <w:spacing w:after="80"/>
      </w:pPr>
      <w:r>
        <w:rPr>
          <w:sz w:val="22"/>
          <w:szCs w:val="22"/>
        </w:rPr>
        <w:t xml:space="preserve">3. Do not skip: Adequate staff and equipment are available.</w:t>
      </w:r>
    </w:p>
    <w:p>
      <w:pPr>
        <w:spacing w:after="80"/>
      </w:pPr>
      <w:r>
        <w:rPr>
          <w:sz w:val="22"/>
          <w:szCs w:val="22"/>
        </w:rPr>
        <w:t xml:space="preserve">4. Do not skip: Defined procedures for the situation of bed shortages are followed.</w:t>
      </w:r>
    </w:p>
    <w:p>
      <w:pPr>
        <w:spacing w:after="80"/>
      </w:pPr>
      <w:r>
        <w:rPr>
          <w:sz w:val="22"/>
          <w:szCs w:val="22"/>
        </w:rPr>
        <w:t xml:space="preserve">5. Do not skip: Infection prevention and control practices are followed.</w:t>
      </w:r>
    </w:p>
    <w:p>
      <w:pPr>
        <w:spacing w:after="80"/>
      </w:pPr>
      <w:r>
        <w:rPr>
          <w:sz w:val="22"/>
          <w:szCs w:val="22"/>
        </w:rPr>
        <w:t xml:space="preserve">6. Do not skip: The organisation shall implement a quality assurance programme.</w:t>
      </w:r>
    </w:p>
    <w:p>
      <w:pPr>
        <w:spacing w:after="80"/>
      </w:pPr>
      <w:r>
        <w:rPr>
          <w:sz w:val="22"/>
          <w:szCs w:val="22"/>
        </w:rPr>
        <w:t xml:space="preserve">7. Do not skip: The organisation has a mechanism to counsel the patient and/or family periodically.</w:t>
      </w:r>
    </w:p>
    <w:p>
      <w:pPr>
        <w:spacing w:after="80"/>
      </w:pPr>
      <w:r>
        <w:rPr>
          <w:sz w:val="22"/>
          <w:szCs w:val="22"/>
        </w:rPr>
        <w:t xml:space="preserve">8. Do not bypass the stop-work authority in section 6 when the trigger conditions are met.</w:t>
      </w:r>
    </w:p>
    <w:p>
      <w:pPr>
        <w:spacing w:after="80"/>
      </w:pPr>
      <w:r>
        <w:rPr>
          <w:sz w:val="22"/>
          <w:szCs w:val="22"/>
        </w:rPr>
        <w:t xml:space="preserve">9. Staff who see a COP.9 rule broken report it the same shift to the «department in-charge» or the «Medical Superintendent».</w:t>
      </w:r>
    </w:p>
    <w:p>
      <w:pPr>
        <w:pStyle w:val="Heading1"/>
        <w:spacing w:after="120" w:before="280"/>
      </w:pPr>
      <w:r>
        <w:t xml:space="preserve">5. What we do</w:t>
      </w:r>
    </w:p>
    <w:p>
      <w:pPr>
        <w:pStyle w:val="Heading2"/>
        <w:spacing w:after="100" w:before="220"/>
      </w:pPr>
      <w:r>
        <w:t xml:space="preserve">5.1 Care of patients in intensive care and high dependency units is..</w:t>
      </w:r>
    </w:p>
    <w:p>
      <w:pPr>
        <w:spacing w:after="140"/>
      </w:pPr>
      <w:r>
        <w:rPr>
          <w:sz w:val="22"/>
          <w:szCs w:val="22"/>
        </w:rPr>
        <w:t xml:space="preserve">Care of patients in intensive care and high dependency units is provided based on written guidance.</w:t>
      </w:r>
    </w:p>
    <w:p>
      <w:pPr>
        <w:spacing w:after="140"/>
      </w:pPr>
      <w:r>
        <w:rPr>
          <w:sz w:val="22"/>
          <w:szCs w:val="22"/>
        </w:rPr>
        <w:t xml:space="preserve">Method note: Follow the organisation's written guidance for this asterisked element; keep records that show the guidance was followed for the sampled cases.</w:t>
      </w:r>
    </w:p>
    <w:p>
      <w:pPr>
        <w:pStyle w:val="Heading2"/>
        <w:spacing w:after="100" w:before="220"/>
      </w:pPr>
      <w:r>
        <w:t xml:space="preserve">5.2 The defined admission and discharge criteria for intensive care and..</w:t>
      </w:r>
    </w:p>
    <w:p>
      <w:pPr>
        <w:spacing w:after="140"/>
      </w:pPr>
      <w:r>
        <w:rPr>
          <w:sz w:val="22"/>
          <w:szCs w:val="22"/>
        </w:rPr>
        <w:t xml:space="preserve">The defined admission and discharge criteria for intensive care and high dependency units are implemented.</w:t>
      </w:r>
    </w:p>
    <w:p>
      <w:pPr>
        <w:spacing w:after="140"/>
      </w:pPr>
      <w:r>
        <w:rPr>
          <w:sz w:val="22"/>
          <w:szCs w:val="22"/>
        </w:rPr>
        <w:t xml:space="preserve">Method note: Follow the organisation's written guidance for this asterisked element; keep records that show the guidance was followed for the sampled cases.</w:t>
      </w:r>
    </w:p>
    <w:p>
      <w:pPr>
        <w:pStyle w:val="Heading2"/>
        <w:spacing w:after="100" w:before="220"/>
      </w:pPr>
      <w:r>
        <w:t xml:space="preserve">5.3 Adequate staff and equipment are available</w:t>
      </w:r>
    </w:p>
    <w:p>
      <w:pPr>
        <w:spacing w:after="140"/>
      </w:pPr>
      <w:r>
        <w:rPr>
          <w:sz w:val="22"/>
          <w:szCs w:val="22"/>
        </w:rPr>
        <w:t xml:space="preserve">Adequate staff and equipment are available.</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5.4 Defined procedures for the situation of bed shortages are followed</w:t>
      </w:r>
    </w:p>
    <w:p>
      <w:pPr>
        <w:spacing w:after="140"/>
      </w:pPr>
      <w:r>
        <w:rPr>
          <w:sz w:val="22"/>
          <w:szCs w:val="22"/>
        </w:rPr>
        <w:t xml:space="preserve">Defined procedures for the situation of bed shortages are followed.</w:t>
      </w:r>
    </w:p>
    <w:p>
      <w:pPr>
        <w:spacing w:after="140"/>
      </w:pPr>
      <w:r>
        <w:rPr>
          <w:sz w:val="22"/>
          <w:szCs w:val="22"/>
        </w:rPr>
        <w:t xml:space="preserve">Method note: Follow the organisation's written guidance for this asterisked element; keep records that show the guidance was followed for the sampled cases.</w:t>
      </w:r>
    </w:p>
    <w:p>
      <w:pPr>
        <w:pStyle w:val="Heading2"/>
        <w:spacing w:after="100" w:before="220"/>
      </w:pPr>
      <w:r>
        <w:t xml:space="preserve">5.5 Infection prevention and control practices are followed</w:t>
      </w:r>
    </w:p>
    <w:p>
      <w:pPr>
        <w:spacing w:after="140"/>
      </w:pPr>
      <w:r>
        <w:rPr>
          <w:sz w:val="22"/>
          <w:szCs w:val="22"/>
        </w:rPr>
        <w:t xml:space="preserve">Infection prevention and control practices are followed.</w:t>
      </w:r>
    </w:p>
    <w:p>
      <w:pPr>
        <w:spacing w:after="140"/>
      </w:pPr>
      <w:r>
        <w:rPr>
          <w:sz w:val="22"/>
          <w:szCs w:val="22"/>
        </w:rPr>
        <w:t xml:space="preserve">Method note: Follow the organisation's written guidance for this asterisked element; keep records that show the guidance was followed for the sampled cases.</w:t>
      </w:r>
    </w:p>
    <w:p>
      <w:pPr>
        <w:pStyle w:val="Heading2"/>
        <w:spacing w:after="100" w:before="220"/>
      </w:pPr>
      <w:r>
        <w:t xml:space="preserve">5.6 The organisation shall implement a quality assurance programme</w:t>
      </w:r>
    </w:p>
    <w:p>
      <w:pPr>
        <w:spacing w:after="140"/>
      </w:pPr>
      <w:r>
        <w:rPr>
          <w:sz w:val="22"/>
          <w:szCs w:val="22"/>
        </w:rPr>
        <w:t xml:space="preserve">The organisation shall implement a quality assurance programme.</w:t>
      </w:r>
    </w:p>
    <w:p>
      <w:pPr>
        <w:spacing w:after="140"/>
      </w:pPr>
      <w:r>
        <w:rPr>
          <w:sz w:val="22"/>
          <w:szCs w:val="22"/>
        </w:rPr>
        <w:t xml:space="preserve">Method note: Follow the organisation's written guidance for this asterisked element; keep records that show the guidance was followed for the sampled cases.</w:t>
      </w:r>
    </w:p>
    <w:p>
      <w:pPr>
        <w:pStyle w:val="Heading2"/>
        <w:spacing w:after="100" w:before="220"/>
      </w:pPr>
      <w:r>
        <w:t xml:space="preserve">5.7 The organisation has a mechanism to counsel the patient and/or family..</w:t>
      </w:r>
    </w:p>
    <w:p>
      <w:pPr>
        <w:spacing w:after="140"/>
      </w:pPr>
      <w:r>
        <w:rPr>
          <w:sz w:val="22"/>
          <w:szCs w:val="22"/>
        </w:rPr>
        <w:t xml:space="preserve">The organisation has a mechanism to counsel the patient and/or family periodically.</w:t>
      </w:r>
    </w:p>
    <w:p>
      <w:pPr>
        <w:spacing w:after="140"/>
      </w:pPr>
      <w:r>
        <w:rPr>
          <w:sz w:val="22"/>
          <w:szCs w:val="22"/>
        </w:rPr>
        <w:t xml:space="preserve">Staff follow the written guidance and record the action in the medical record or the department register named for this element.</w:t>
      </w:r>
    </w:p>
    <w:p>
      <w:pPr>
        <w:pStyle w:val="Heading1"/>
        <w:spacing w:after="120" w:before="280"/>
      </w:pPr>
      <w:r>
        <w:t xml:space="preserve">6. Stop-work authority</w:t>
      </w:r>
    </w:p>
    <w:p>
      <w:pPr>
        <w:spacing w:after="140"/>
      </w:pPr>
      <w:r>
        <w:rPr>
          <w:sz w:val="22"/>
          <w:szCs w:val="22"/>
        </w:rPr>
        <w:t xml:space="preserve">Do not admit a patient to ICU/HDU outside defined admission criteria, or when required monitoring and competent staffing for that level of care are not available.</w:t>
      </w:r>
    </w:p>
    <w:p>
      <w:pPr>
        <w:spacing w:after="140"/>
      </w:pPr>
      <w:r>
        <w:rPr>
          <w:sz w:val="22"/>
          <w:szCs w:val="22"/>
        </w:rPr>
        <w:t xml:space="preserve">Stop-work applies to the ICU/HDU bed allocation. Stabilisation in the best available supervised area continues while escalation for a safe bed happens.</w:t>
      </w:r>
    </w:p>
    <w:p>
      <w:pPr>
        <w:spacing w:after="140"/>
      </w:pPr>
      <w:r>
        <w:rPr>
          <w:sz w:val="22"/>
          <w:szCs w:val="22"/>
        </w:rPr>
        <w:t xml:space="preserve">The person who stops tells the «ICU In-Charge» and the «Medical Superintendent» the same shift. Refusing an unsafe critical-care admission is not a disciplinary matter.</w:t>
      </w:r>
    </w:p>
    <w:p>
      <w:pPr>
        <w:pStyle w:val="Heading1"/>
        <w:spacing w:after="120" w:before="280"/>
      </w:pPr>
      <w:r>
        <w:t xml:space="preserve">7.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COP.9 is resourced and followed.</w:t>
      </w:r>
    </w:p>
    <w:p>
      <w:pPr>
        <w:spacing w:after="20" w:before="100"/>
      </w:pPr>
      <w:r>
        <w:rPr>
          <w:b/>
          <w:bCs/>
          <w:sz w:val="22"/>
          <w:szCs w:val="22"/>
        </w:rPr>
        <w:t xml:space="preserve">ICU In-Charge</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Treating doctors / nurses / technicians (as applicable)</w:t>
      </w:r>
    </w:p>
    <w:p>
      <w:pPr>
        <w:pStyle w:val="ListParagraph"/>
        <w:numPr>
          <w:ilvl w:val="0"/>
          <w:numId w:val="1"/>
        </w:numPr>
        <w:spacing w:after="60"/>
      </w:pPr>
      <w:r>
        <w:rPr>
          <w:sz w:val="22"/>
          <w:szCs w:val="22"/>
        </w:rPr>
        <w:t xml:space="preserve">Deliver care as written; escalate stop-work triggers without delay.</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adverse event.</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Intensive Care and High Dependency Units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Care of Patients, standard COP.9.</w:t>
      </w:r>
    </w:p>
    <w:p>
      <w:pPr>
        <w:pStyle w:val="ListParagraph"/>
        <w:numPr>
          <w:ilvl w:val="0"/>
          <w:numId w:val="1"/>
        </w:numPr>
        <w:spacing w:after="60"/>
      </w:pPr>
      <w:r>
        <w:rPr>
          <w:sz w:val="22"/>
          <w:szCs w:val="22"/>
        </w:rPr>
        <w:t xml:space="preserve">NABH Guidebook to Accreditation Standards for Hospitals, 6th Edition — COP.9 interpretations (source PDF md5 2c4489ee98de4ae9b49cba168ea9f42a).</w:t>
      </w:r>
    </w:p>
    <w:p>
      <w:pPr>
        <w:pStyle w:val="ListParagraph"/>
        <w:numPr>
          <w:ilvl w:val="0"/>
          <w:numId w:val="1"/>
        </w:numPr>
        <w:spacing w:after="60"/>
      </w:pPr>
      <w:r>
        <w:rPr>
          <w:sz w:val="22"/>
          <w:szCs w:val="22"/>
        </w:rPr>
        <w:t xml:space="preserve">Internal documents of «Hospital Name»: written guidance and registers named for COP.9.</w:t>
      </w:r>
    </w:p>
    <w:p>
      <w:pPr>
        <w:pStyle w:val="Heading1"/>
        <w:spacing w:after="120" w:before="280"/>
      </w:pPr>
      <w:r>
        <w:t xml:space="preserve">11. Distribution</w:t>
      </w:r>
    </w:p>
    <w:p>
      <w:pPr>
        <w:spacing w:after="140"/>
      </w:pPr>
      <w:r>
        <w:rPr>
          <w:sz w:val="22"/>
          <w:szCs w:val="22"/>
        </w:rPr>
        <w:t xml:space="preserve">Medical Superintendent; ICU In-Charge; Quality Coordinator; department clinical staff covered by COP.9</w:t>
      </w:r>
    </w:p>
    <w:p>
      <w:pPr>
        <w:pStyle w:val="Heading1"/>
        <w:spacing w:after="120" w:before="280"/>
      </w:pPr>
      <w:r>
        <w:t xml:space="preserve">12. Abbreviations</w:t>
      </w:r>
    </w:p>
    <w:p>
      <w:pPr>
        <w:spacing w:after="140"/>
      </w:pPr>
      <w:r>
        <w:rPr>
          <w:sz w:val="22"/>
          <w:szCs w:val="22"/>
        </w:rPr>
        <w:t xml:space="preserve">COP — Care of Patients (NABH Hospitals chapter)
NABH — National Accreditation Board for Hospitals and Healthcare Providers
OE — Objective Element
CORE — Core objective element (NABH)
RCA — Root Cause Analysis
CAPA — Corrective and Preventive Action</w:t>
      </w:r>
    </w:p>
    <w:p>
      <w:pPr>
        <w:pStyle w:val="Heading1"/>
        <w:spacing w:after="120" w:before="280"/>
      </w:pPr>
      <w:r>
        <w:t xml:space="preserve">13. Traceability to NABH HCO Full Accreditation 6th Edition COP.9</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COP.9.a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Care of patients in intensive care and high dependency units is provided based on written guidance.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ICU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COP.9.b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defined admission and discharge criteria for intensive care and high dependency units are implemented.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ICU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COP.9.c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Adequate staff and equipment are available.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ICU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COP.9.d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Defined procedures for the situation of bed shortages are followed.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ICU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COP.9.e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practices are followed.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ICU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COP.9.f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shall implement a quality assurance programme.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ICU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COP.9.g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 mechanism to counsel the patient and/or family periodically.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ICU In-Charge</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COP.9.a — Care of patients in intensive care and high dependency units is provided based on written guidance.</w:t>
      </w:r>
    </w:p>
    <w:p>
      <w:pPr>
        <w:pStyle w:val="ListParagraph"/>
        <w:numPr>
          <w:ilvl w:val="0"/>
          <w:numId w:val="1"/>
        </w:numPr>
        <w:spacing w:after="60"/>
      </w:pPr>
      <w:r>
        <w:rPr>
          <w:sz w:val="22"/>
          <w:szCs w:val="22"/>
        </w:rPr>
        <w:t xml:space="preserve">Written ICU/HDU care guidance.</w:t>
      </w:r>
    </w:p>
    <w:p>
      <w:pPr>
        <w:pStyle w:val="ListParagraph"/>
        <w:numPr>
          <w:ilvl w:val="0"/>
          <w:numId w:val="1"/>
        </w:numPr>
        <w:spacing w:after="60"/>
      </w:pPr>
      <w:r>
        <w:rPr>
          <w:sz w:val="22"/>
          <w:szCs w:val="22"/>
        </w:rPr>
        <w:t xml:space="preserve">Documentation record confirming the guidance was followed.</w:t>
      </w:r>
    </w:p>
    <w:p>
      <w:pPr>
        <w:pStyle w:val="ListParagraph"/>
        <w:numPr>
          <w:ilvl w:val="0"/>
          <w:numId w:val="1"/>
        </w:numPr>
        <w:spacing w:after="60"/>
      </w:pPr>
      <w:r>
        <w:rPr>
          <w:sz w:val="22"/>
          <w:szCs w:val="22"/>
        </w:rPr>
        <w:t xml:space="preserve">Staff training record.</w:t>
      </w:r>
    </w:p>
    <w:p>
      <w:pPr>
        <w:pStyle w:val="Heading2"/>
        <w:spacing w:after="100" w:before="220"/>
      </w:pPr>
      <w:r>
        <w:t xml:space="preserve">COP.9.b — The defined admission and discharge criteria for intensive care and high dependency units are implemented.</w:t>
      </w:r>
    </w:p>
    <w:p>
      <w:pPr>
        <w:pStyle w:val="ListParagraph"/>
        <w:numPr>
          <w:ilvl w:val="0"/>
          <w:numId w:val="1"/>
        </w:numPr>
        <w:spacing w:after="60"/>
      </w:pPr>
      <w:r>
        <w:rPr>
          <w:sz w:val="22"/>
          <w:szCs w:val="22"/>
        </w:rPr>
        <w:t xml:space="preserve">Written ICU/HDU admission and discharge criteria.</w:t>
      </w:r>
    </w:p>
    <w:p>
      <w:pPr>
        <w:pStyle w:val="ListParagraph"/>
        <w:numPr>
          <w:ilvl w:val="0"/>
          <w:numId w:val="1"/>
        </w:numPr>
        <w:spacing w:after="60"/>
      </w:pPr>
      <w:r>
        <w:rPr>
          <w:sz w:val="22"/>
          <w:szCs w:val="22"/>
        </w:rPr>
        <w:t xml:space="preserve">Criteria-application record for a sampled admission or discharge.</w:t>
      </w:r>
    </w:p>
    <w:p>
      <w:pPr>
        <w:pStyle w:val="ListParagraph"/>
        <w:numPr>
          <w:ilvl w:val="0"/>
          <w:numId w:val="1"/>
        </w:numPr>
        <w:spacing w:after="60"/>
      </w:pPr>
      <w:r>
        <w:rPr>
          <w:sz w:val="22"/>
          <w:szCs w:val="22"/>
        </w:rPr>
        <w:t xml:space="preserve">Criteria-review record.</w:t>
      </w:r>
    </w:p>
    <w:p>
      <w:pPr>
        <w:pStyle w:val="Heading2"/>
        <w:spacing w:after="100" w:before="220"/>
      </w:pPr>
      <w:r>
        <w:t xml:space="preserve">COP.9.c — Adequate staff and equipment are available.</w:t>
      </w:r>
    </w:p>
    <w:p>
      <w:pPr>
        <w:pStyle w:val="ListParagraph"/>
        <w:numPr>
          <w:ilvl w:val="0"/>
          <w:numId w:val="1"/>
        </w:numPr>
        <w:spacing w:after="60"/>
      </w:pPr>
      <w:r>
        <w:rPr>
          <w:sz w:val="22"/>
          <w:szCs w:val="22"/>
        </w:rPr>
        <w:t xml:space="preserve">Staffing-ratio record for ICU/HDU.</w:t>
      </w:r>
    </w:p>
    <w:p>
      <w:pPr>
        <w:pStyle w:val="ListParagraph"/>
        <w:numPr>
          <w:ilvl w:val="0"/>
          <w:numId w:val="1"/>
        </w:numPr>
        <w:spacing w:after="60"/>
      </w:pPr>
      <w:r>
        <w:rPr>
          <w:sz w:val="22"/>
          <w:szCs w:val="22"/>
        </w:rPr>
        <w:t xml:space="preserve">Equipment inventory and adequacy record.</w:t>
      </w:r>
    </w:p>
    <w:p>
      <w:pPr>
        <w:pStyle w:val="ListParagraph"/>
        <w:numPr>
          <w:ilvl w:val="0"/>
          <w:numId w:val="1"/>
        </w:numPr>
        <w:spacing w:after="60"/>
      </w:pPr>
      <w:r>
        <w:rPr>
          <w:sz w:val="22"/>
          <w:szCs w:val="22"/>
        </w:rPr>
        <w:t xml:space="preserve">Availability-check record.</w:t>
      </w:r>
    </w:p>
    <w:p>
      <w:pPr>
        <w:pStyle w:val="Heading2"/>
        <w:spacing w:after="100" w:before="220"/>
      </w:pPr>
      <w:r>
        <w:t xml:space="preserve">COP.9.d — Defined procedures for the situation of bed shortages are followed.</w:t>
      </w:r>
    </w:p>
    <w:p>
      <w:pPr>
        <w:pStyle w:val="ListParagraph"/>
        <w:numPr>
          <w:ilvl w:val="0"/>
          <w:numId w:val="1"/>
        </w:numPr>
        <w:spacing w:after="60"/>
      </w:pPr>
      <w:r>
        <w:rPr>
          <w:sz w:val="22"/>
          <w:szCs w:val="22"/>
        </w:rPr>
        <w:t xml:space="preserve">Written bed-shortage procedure.</w:t>
      </w:r>
    </w:p>
    <w:p>
      <w:pPr>
        <w:pStyle w:val="ListParagraph"/>
        <w:numPr>
          <w:ilvl w:val="0"/>
          <w:numId w:val="1"/>
        </w:numPr>
        <w:spacing w:after="60"/>
      </w:pPr>
      <w:r>
        <w:rPr>
          <w:sz w:val="22"/>
          <w:szCs w:val="22"/>
        </w:rPr>
        <w:t xml:space="preserve">Activation record for a bed-shortage event.</w:t>
      </w:r>
    </w:p>
    <w:p>
      <w:pPr>
        <w:pStyle w:val="ListParagraph"/>
        <w:numPr>
          <w:ilvl w:val="0"/>
          <w:numId w:val="1"/>
        </w:numPr>
        <w:spacing w:after="60"/>
      </w:pPr>
      <w:r>
        <w:rPr>
          <w:sz w:val="22"/>
          <w:szCs w:val="22"/>
        </w:rPr>
        <w:t xml:space="preserve">Triage or prioritisation record during shortage.</w:t>
      </w:r>
    </w:p>
    <w:p>
      <w:pPr>
        <w:pStyle w:val="Heading2"/>
        <w:spacing w:after="100" w:before="220"/>
      </w:pPr>
      <w:r>
        <w:t xml:space="preserve">COP.9.e — Infection prevention and control practices are followed.</w:t>
      </w:r>
    </w:p>
    <w:p>
      <w:pPr>
        <w:pStyle w:val="ListParagraph"/>
        <w:numPr>
          <w:ilvl w:val="0"/>
          <w:numId w:val="1"/>
        </w:numPr>
        <w:spacing w:after="60"/>
      </w:pPr>
      <w:r>
        <w:rPr>
          <w:sz w:val="22"/>
          <w:szCs w:val="22"/>
        </w:rPr>
        <w:t xml:space="preserve">IPC-practice compliance record for ICU/HDU (cross-reference the IPC chapter).</w:t>
      </w:r>
    </w:p>
    <w:p>
      <w:pPr>
        <w:pStyle w:val="ListParagraph"/>
        <w:numPr>
          <w:ilvl w:val="0"/>
          <w:numId w:val="1"/>
        </w:numPr>
        <w:spacing w:after="60"/>
      </w:pPr>
      <w:r>
        <w:rPr>
          <w:sz w:val="22"/>
          <w:szCs w:val="22"/>
        </w:rPr>
        <w:t xml:space="preserve">Surveillance-data record for the unit.</w:t>
      </w:r>
    </w:p>
    <w:p>
      <w:pPr>
        <w:pStyle w:val="ListParagraph"/>
        <w:numPr>
          <w:ilvl w:val="0"/>
          <w:numId w:val="1"/>
        </w:numPr>
        <w:spacing w:after="60"/>
      </w:pPr>
      <w:r>
        <w:rPr>
          <w:sz w:val="22"/>
          <w:szCs w:val="22"/>
        </w:rPr>
        <w:t xml:space="preserve">Hand-hygiene compliance record.</w:t>
      </w:r>
    </w:p>
    <w:p>
      <w:pPr>
        <w:pStyle w:val="Heading2"/>
        <w:spacing w:after="100" w:before="220"/>
      </w:pPr>
      <w:r>
        <w:t xml:space="preserve">COP.9.f — The organisation shall implement a quality assurance programme.</w:t>
      </w:r>
    </w:p>
    <w:p>
      <w:pPr>
        <w:pStyle w:val="ListParagraph"/>
        <w:numPr>
          <w:ilvl w:val="0"/>
          <w:numId w:val="1"/>
        </w:numPr>
        <w:spacing w:after="60"/>
      </w:pPr>
      <w:r>
        <w:rPr>
          <w:sz w:val="22"/>
          <w:szCs w:val="22"/>
        </w:rPr>
        <w:t xml:space="preserve">Written ICU/HDU quality assurance programme.</w:t>
      </w:r>
    </w:p>
    <w:p>
      <w:pPr>
        <w:pStyle w:val="ListParagraph"/>
        <w:numPr>
          <w:ilvl w:val="0"/>
          <w:numId w:val="1"/>
        </w:numPr>
        <w:spacing w:after="60"/>
      </w:pPr>
      <w:r>
        <w:rPr>
          <w:sz w:val="22"/>
          <w:szCs w:val="22"/>
        </w:rPr>
        <w:t xml:space="preserve">Indicator-monitoring record.</w:t>
      </w:r>
    </w:p>
    <w:p>
      <w:pPr>
        <w:pStyle w:val="ListParagraph"/>
        <w:numPr>
          <w:ilvl w:val="0"/>
          <w:numId w:val="1"/>
        </w:numPr>
        <w:spacing w:after="60"/>
      </w:pPr>
      <w:r>
        <w:rPr>
          <w:sz w:val="22"/>
          <w:szCs w:val="22"/>
        </w:rPr>
        <w:t xml:space="preserve">Improvement-action record.</w:t>
      </w:r>
    </w:p>
    <w:p>
      <w:pPr>
        <w:pStyle w:val="Heading2"/>
        <w:spacing w:after="100" w:before="220"/>
      </w:pPr>
      <w:r>
        <w:t xml:space="preserve">COP.9.g — The organisation has a mechanism to counsel the patient and/or family periodically.</w:t>
      </w:r>
    </w:p>
    <w:p>
      <w:pPr>
        <w:pStyle w:val="ListParagraph"/>
        <w:numPr>
          <w:ilvl w:val="0"/>
          <w:numId w:val="1"/>
        </w:numPr>
        <w:spacing w:after="60"/>
      </w:pPr>
      <w:r>
        <w:rPr>
          <w:sz w:val="22"/>
          <w:szCs w:val="22"/>
        </w:rPr>
        <w:t xml:space="preserve">Periodic counselling record for patient/family.</w:t>
      </w:r>
    </w:p>
    <w:p>
      <w:pPr>
        <w:pStyle w:val="ListParagraph"/>
        <w:numPr>
          <w:ilvl w:val="0"/>
          <w:numId w:val="1"/>
        </w:numPr>
        <w:spacing w:after="60"/>
      </w:pPr>
      <w:r>
        <w:rPr>
          <w:sz w:val="22"/>
          <w:szCs w:val="22"/>
        </w:rPr>
        <w:t xml:space="preserve">Counselling-frequency documentation.</w:t>
      </w:r>
    </w:p>
    <w:p>
      <w:pPr>
        <w:pStyle w:val="ListParagraph"/>
        <w:numPr>
          <w:ilvl w:val="0"/>
          <w:numId w:val="1"/>
        </w:numPr>
        <w:spacing w:after="60"/>
      </w:pPr>
      <w:r>
        <w:rPr>
          <w:sz w:val="22"/>
          <w:szCs w:val="22"/>
        </w:rPr>
        <w:t xml:space="preserve">Named responsible person for counselling.</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«HCO/COP/POL/09»  |  Controlled document  |  Intensive Care and High Dependency Units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2026-08-21T14:58:08.660Z</dcterms:created>
  <dcterms:modified xsi:type="dcterms:W3CDTF">2026-08-21T14:58:08.667Z</dcterms:modified>
</cp:coreProperties>
</file>

<file path=docProps/custom.xml><?xml version="1.0" encoding="utf-8"?>
<Properties xmlns="http://schemas.openxmlformats.org/officeDocument/2006/custom-properties" xmlns:vt="http://schemas.openxmlformats.org/officeDocument/2006/docPropsVTypes"/>
</file>