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MOM.6: Medications are dispensed in a safe manner.</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dispensing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safe dispensing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Method note (from guidebook interpretation): Written guidance shall be laid down for the safe dispensing of medication. Medications shall be dispensed only against a valid prescription or medication order (except for over-the-counter drugs). Medication shall be — CORE _ Commitment t—} Achievement — Excellence checked before dispensing and include a check of the generic composition, formulation, expiry date, and where applicable, the strength. This shall include both bulk and retail pharmacy. Physicians’ samples shall not be sold.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Preview Hospital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Method note (from guidebook interpretation): The organisation shall have an established system for medication recalls. Recall may be based on communication from regulatory authorities, manufacturer or internal feedback (for example, visible contaminant in IV fluid bottle). The recall procedure in response to internal feedback also includes providing information to the appropriate regulatory authority. A record of the same shall be maintained on occurrence. Refer to MOM.1.e.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Method note (from guidebook interpretation): The organisation could define as to what constitutes “near expiry” medications, for example, three months before the expiry date. The organisation’s mechanism shall ensure that near expiry medications are withdrawn and that no beyond expiry date medication is available.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Method note (from guidebook interpretation): At a minimum, the label shall include the dosage instruction in a manner that the patient understands. Labelling is applicable only for out-patients. In instances when medicines are dispensed either as cut strips or from bulk containers, the label must include the drug name, strength, dosage instruction (in a manner that the patient understands) and expiry date. The organisation could consider using technology (for example, QR codes on individual medicines) to optimise the process. This shall be applicable for both in-patients and out- patients. It shall also be applicable where drugs are reconstituted for example Chemotherapy drugs.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Method note (from guidebook interpretation): High-risk medications shall be given only after written orders, and it shall be verified by the staff before dispensing. This shall adhere to statutory requirements, where applicable.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Method note (from guidebook interpretation): The organisation shall have written guidance to direct the return of medications to the pharmacy. At a minimum, the written guidance shall address the list of medications which would be accepted for return (either by inclusion or exclusion) and minimum conditions to be met for return of medications. It is preferable that any drug which has a specific temperature storage requirement not be accepted for return once it has gone out of the organisation’s premises, The minimum conditions to be met for return of medications could include the drug name, strength, batch number and expiry date matching the bill; no visible damage etc. It is preferable that the organisation creates awareness regarding the return of medications. Some ways of doing this are having a signage stating the salient points mentioned above, putting up this information on the website, printing the information on the receipt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MOM.6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Dispensing record confirming right patient, drug, dose, route and frequency against a valid order.</w:t>
      </w:r>
    </w:p>
    <w:p>
      <w:pPr>
        <w:pStyle w:val="ListParagraph"/>
        <w:numPr>
          <w:ilvl w:val="0"/>
          <w:numId w:val="1"/>
        </w:numPr>
        <w:spacing w:after="60"/>
      </w:pPr>
      <w:r>
        <w:rPr>
          <w:sz w:val="22"/>
          <w:szCs w:val="22"/>
        </w:rPr>
        <w:t xml:space="preserve">Product-inspection record — integrity, expiry, storage condition — before issue.</w:t>
      </w:r>
    </w:p>
    <w:p>
      <w:pPr>
        <w:pStyle w:val="ListParagraph"/>
        <w:numPr>
          <w:ilvl w:val="0"/>
          <w:numId w:val="1"/>
        </w:numPr>
        <w:spacing w:after="60"/>
      </w:pPr>
      <w:r>
        <w:rPr>
          <w:sz w:val="22"/>
          <w:szCs w:val="22"/>
        </w:rPr>
        <w:t xml:space="preserve">Floor-stock issue-to-ward dispensing record.</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Recall-notice file with affected batch(es), quarantine record and date.</w:t>
      </w:r>
    </w:p>
    <w:p>
      <w:pPr>
        <w:pStyle w:val="ListParagraph"/>
        <w:numPr>
          <w:ilvl w:val="0"/>
          <w:numId w:val="1"/>
        </w:numPr>
        <w:spacing w:after="60"/>
      </w:pPr>
      <w:r>
        <w:rPr>
          <w:sz w:val="22"/>
          <w:szCs w:val="22"/>
        </w:rPr>
        <w:t xml:space="preserve">Patient-identification record where the recalled batch was administered.</w:t>
      </w:r>
    </w:p>
    <w:p>
      <w:pPr>
        <w:pStyle w:val="ListParagraph"/>
        <w:numPr>
          <w:ilvl w:val="0"/>
          <w:numId w:val="1"/>
        </w:numPr>
        <w:spacing w:after="60"/>
      </w:pPr>
      <w:r>
        <w:rPr>
          <w:sz w:val="22"/>
          <w:szCs w:val="22"/>
        </w:rPr>
        <w:t xml:space="preserve">Medication Safety Officer and treating-team notification record.</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FEFO and monthly expiry-round record.</w:t>
      </w:r>
    </w:p>
    <w:p>
      <w:pPr>
        <w:pStyle w:val="ListParagraph"/>
        <w:numPr>
          <w:ilvl w:val="0"/>
          <w:numId w:val="1"/>
        </w:numPr>
        <w:spacing w:after="60"/>
      </w:pPr>
      <w:r>
        <w:rPr>
          <w:sz w:val="22"/>
          <w:szCs w:val="22"/>
        </w:rPr>
        <w:t xml:space="preserve">Withdrawal-from-clinical-area record for near-expiry items.</w:t>
      </w:r>
    </w:p>
    <w:p>
      <w:pPr>
        <w:pStyle w:val="ListParagraph"/>
        <w:numPr>
          <w:ilvl w:val="0"/>
          <w:numId w:val="1"/>
        </w:numPr>
        <w:spacing w:after="60"/>
      </w:pPr>
      <w:r>
        <w:rPr>
          <w:sz w:val="22"/>
          <w:szCs w:val="22"/>
        </w:rPr>
        <w:t xml:space="preserve">Emergency-trolley short-dated-item replacement record before expiry.</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Labelled-dispensed-medication sample — patient identity where applicable, medicine name, strength, route, frequency, expiry.</w:t>
      </w:r>
    </w:p>
    <w:p>
      <w:pPr>
        <w:pStyle w:val="ListParagraph"/>
        <w:numPr>
          <w:ilvl w:val="0"/>
          <w:numId w:val="1"/>
        </w:numPr>
        <w:spacing w:after="60"/>
      </w:pPr>
      <w:r>
        <w:rPr>
          <w:sz w:val="22"/>
          <w:szCs w:val="22"/>
        </w:rPr>
        <w:t xml:space="preserve">Ward floor-stock multi-dose container labelling record — drug name, strength, expiry, date opened.</w:t>
      </w:r>
    </w:p>
    <w:p>
      <w:pPr>
        <w:pStyle w:val="ListParagraph"/>
        <w:numPr>
          <w:ilvl w:val="0"/>
          <w:numId w:val="1"/>
        </w:numPr>
        <w:spacing w:after="60"/>
      </w:pPr>
      <w:r>
        <w:rPr>
          <w:sz w:val="22"/>
          <w:szCs w:val="22"/>
        </w:rPr>
        <w:t xml:space="preserve">Confirmation no unlabelled syringe, cup or strip was issued.</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High-risk dispensing-verification record — second pharmacist or trained second checker against the order and patient record.</w:t>
      </w:r>
    </w:p>
    <w:p>
      <w:pPr>
        <w:pStyle w:val="ListParagraph"/>
        <w:numPr>
          <w:ilvl w:val="0"/>
          <w:numId w:val="1"/>
        </w:numPr>
        <w:spacing w:after="60"/>
      </w:pPr>
      <w:r>
        <w:rPr>
          <w:sz w:val="22"/>
          <w:szCs w:val="22"/>
        </w:rPr>
        <w:t xml:space="preserve">Recorded verification for a sampled high-risk dispense.</w:t>
      </w:r>
    </w:p>
    <w:p>
      <w:pPr>
        <w:pStyle w:val="ListParagraph"/>
        <w:numPr>
          <w:ilvl w:val="0"/>
          <w:numId w:val="1"/>
        </w:numPr>
        <w:spacing w:after="60"/>
      </w:pPr>
      <w:r>
        <w:rPr>
          <w:sz w:val="22"/>
          <w:szCs w:val="22"/>
        </w:rPr>
        <w:t xml:space="preserve">Escalation record for any single-unchecked-reading dispense.</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Written medication-return procedure — identity/integrity check, restock-or-destroy decision, record of return.</w:t>
      </w:r>
    </w:p>
    <w:p>
      <w:pPr>
        <w:pStyle w:val="ListParagraph"/>
        <w:numPr>
          <w:ilvl w:val="0"/>
          <w:numId w:val="1"/>
        </w:numPr>
        <w:spacing w:after="60"/>
      </w:pPr>
      <w:r>
        <w:rPr>
          <w:sz w:val="22"/>
          <w:szCs w:val="22"/>
        </w:rPr>
        <w:t xml:space="preserve">Confirmation controlled drugs, reconstituted items and temperature-excursion items were not restocked.</w:t>
      </w:r>
    </w:p>
    <w:p>
      <w:pPr>
        <w:pStyle w:val="ListParagraph"/>
        <w:numPr>
          <w:ilvl w:val="0"/>
          <w:numId w:val="1"/>
        </w:numPr>
        <w:spacing w:after="60"/>
      </w:pPr>
      <w:r>
        <w:rPr>
          <w:sz w:val="22"/>
          <w:szCs w:val="22"/>
        </w:rPr>
        <w:t xml:space="preserve">Cross-reference to the MOM.7.k patient's-own-medicines process.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2026-08-21T14:56:42.535Z</dcterms:created>
  <dcterms:modified xsi:type="dcterms:W3CDTF">2026-08-21T14:56:42.537Z</dcterms:modified>
</cp:coreProperties>
</file>

<file path=docProps/custom.xml><?xml version="1.0" encoding="utf-8"?>
<Properties xmlns="http://schemas.openxmlformats.org/officeDocument/2006/custom-properties" xmlns:vt="http://schemas.openxmlformats.org/officeDocument/2006/docPropsVTypes"/>
</file>