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Facility, Engineering Support and Utility Systems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programme for the facility, engineering support services and utility system.</w:t>
      </w:r>
    </w:p>
    <w:p>
      <w:pPr>
        <w:pStyle w:val="Heading1"/>
      </w:pPr>
      <w:r>
        <w:t>1. Purpose</w:t>
      </w:r>
    </w:p>
    <w:p>
      <w:pPr/>
      <w:r>
        <w:t>This policy defines how «Hospital Name» plans, inventories, operates and maintains utility and engineering equipment, keeps competent maintenance personnel available round the clock, and guides equipment replacement and disposal.</w:t>
      </w:r>
    </w:p>
    <w:p>
      <w:pPr/>
      <w:r>
        <w:t>This policy covers facility, engineering support and utility systems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r>
        <w:t>Words marked like this are defaults. A blank marked ________ must be filled before issue.</w:t>
      </w:r>
    </w:p>
    <w:p>
      <w:pPr>
        <w:pStyle w:val="Heading1"/>
      </w:pPr>
      <w:r>
        <w:t>2. Scope</w:t>
      </w:r>
    </w:p>
    <w:p>
      <w:pPr/>
      <w:r>
        <w:t>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r>
        <w:t>This policy covers facility, engineering support and utility systems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pStyle w:val="Heading1"/>
      </w:pPr>
      <w:r>
        <w:t>3. Policy standards</w:t>
      </w:r>
    </w:p>
    <w:p>
      <w:pPr/>
      <w:r>
        <w:t>«Hospital Name» plans utility and engineering equipment against services and the strategic plan. All equipment is inventoried with unique identifiers. Implemented operational and maintenance plans cover every system. Calibration is kept current. Competent personnel are available for every shift. Maintenance is contactable round the clock. Downtime on critical equipment is tracked from complaint to completion. Equipment replacement and disposal follows written guidance.</w:t>
      </w:r>
    </w:p>
    <w:p>
      <w:pPr/>
      <w:r>
        <w:t>Staff follow written guidance and keep the records listed in the traceability table.</w:t>
      </w:r>
    </w:p>
    <w:p>
      <w:pPr>
        <w:pStyle w:val="Heading1"/>
      </w:pPr>
      <w:r>
        <w:t>4. Non-negotiable rules</w:t>
      </w:r>
    </w:p>
    <w:p>
      <w:pPr>
        <w:pStyle w:val="ListNumber"/>
      </w:pPr>
      <w:r>
        <w:t>Do not run utility or engineering equipment that is not in the current equipment inventory with a unique identifier.</w:t>
      </w:r>
    </w:p>
    <w:p>
      <w:pPr>
        <w:pStyle w:val="ListNumber"/>
      </w:pPr>
      <w:r>
        <w:t>Do not run critical utility equipment (diesel generator, lifts, uninterruptible power supply, fire-related equipment, dialysis reverse-osmosis plant, water pumps) without an implemented, documented operational and maintenance plan.</w:t>
      </w:r>
    </w:p>
    <w:p>
      <w:pPr>
        <w:pStyle w:val="ListNumber"/>
      </w:pPr>
      <w:r>
        <w:t>Do not let utility equipment become overdue for calibration without a corrective action in place.</w:t>
      </w:r>
    </w:p>
    <w:p>
      <w:pPr>
        <w:pStyle w:val="ListNumber"/>
      </w:pPr>
      <w:r>
        <w:t>Do not operate a shift without a named competent person available for each plant system that is running.</w:t>
      </w:r>
    </w:p>
    <w:p>
      <w:pPr>
        <w:pStyle w:val="ListNumber"/>
      </w:pPr>
      <w:r>
        <w:t>Do not leave the maintenance escalation matrix unavailable at the nursing station and departments during any shift.</w:t>
      </w:r>
    </w:p>
    <w:p>
      <w:pPr>
        <w:pStyle w:val="ListNumber"/>
      </w:pPr>
      <w:r>
        <w:t>Do not condemn or dispose of utility or engineering equipment without following the written equipment-replacement and disposal guidance.</w:t>
      </w:r>
    </w:p>
    <w:p>
      <w:pPr>
        <w:pStyle w:val="ListNumber"/>
      </w:pPr>
      <w:r>
        <w:t>Do not bypass the stop-work authority in section 6 when the trigger conditions are met.</w:t>
      </w:r>
    </w:p>
    <w:p>
      <w:pPr>
        <w:pStyle w:val="ListNumber"/>
      </w:pPr>
      <w:r>
        <w:t>Staff who see a FMS.4 rule broken report it the same shift to the Engineering In-Charge or the Medical Superintendent.</w:t>
      </w:r>
    </w:p>
    <w:p>
      <w:pPr>
        <w:pStyle w:val="Heading1"/>
      </w:pPr>
      <w:r>
        <w:t>5. What we do</w:t>
      </w:r>
    </w:p>
    <w:p>
      <w:pPr>
        <w:pStyle w:val="Heading2"/>
      </w:pPr>
      <w:r>
        <w:t>5.1 The organisation plans for utility and engineering equipment in...</w:t>
      </w:r>
    </w:p>
    <w:p>
      <w:pPr/>
      <w:r>
        <w:t>The organisation plans utility and engineering equipment to match services and the strategic plan, including future needs (diesel generator, chiller). Plans are implemented and reviewed at a defined interval. Selection, rental, update or upgrade is collaborative (end-user, management, finance, engineering).</w:t>
      </w:r>
    </w:p>
    <w:p>
      <w:pPr/>
      <w:r>
        <w:t>The Engineering In-Charge holds the current plan.</w:t>
      </w:r>
    </w:p>
    <w:p>
      <w:pPr>
        <w:pStyle w:val="Heading2"/>
      </w:pPr>
      <w:r>
        <w:t>5.2 Equipment is inventoried, and proper logs are maintained as required</w:t>
      </w:r>
    </w:p>
    <w:p>
      <w:pPr/>
      <w:r>
        <w:t>Equipment is inventoried and logs are maintained. Each item has a unique identifier. Quality-conformance certificates, factory test certificates and installation reports are kept where they apply.</w:t>
      </w:r>
    </w:p>
    <w:p>
      <w:pPr/>
      <w:r>
        <w:t>A plant item with no identity number does not satisfy this element.</w:t>
      </w:r>
    </w:p>
    <w:p>
      <w:pPr>
        <w:pStyle w:val="Heading2"/>
      </w:pPr>
      <w:r>
        <w:t>5.3 The documented operational and maintenance (preventive and breakdown)...</w:t>
      </w:r>
    </w:p>
    <w:p>
      <w:pPr/>
      <w:r>
        <w:t>The documented operational and maintenance (preventive and breakdown) plan is implemented for utility and engineering equipment, electrical systems, water, heating-ventilation-air-conditioning, facility and furniture — including transformers, low-tension and high-tension panels, lifts, tanks, reverse-osmosis and sewage-treatment if present, chillers, air-handling units and filters.</w:t>
      </w:r>
    </w:p>
    <w:p>
      <w:pPr/>
      <w:r>
        <w:t>Running critical utility equipment with no implemented plan is a stop-work trigger (section 6).</w:t>
      </w:r>
    </w:p>
    <w:p>
      <w:pPr>
        <w:pStyle w:val="Heading2"/>
      </w:pPr>
      <w:r>
        <w:t>5.4 Utility equipment, are periodically inspected and calibrated (wherever...</w:t>
      </w:r>
    </w:p>
    <w:p>
      <w:pPr/>
      <w:r>
        <w:t>Utility equipment is periodically inspected and calibrated where applicable (for example steam-steriliser pressure gauges, medication-refrigerator temperature gauges), in-house or outsourced, with traceability to prescribed standards.</w:t>
      </w:r>
    </w:p>
    <w:p>
      <w:pPr/>
      <w:r>
        <w:t>The Engineering In-Charge holds the calibration schedule.</w:t>
      </w:r>
    </w:p>
    <w:p>
      <w:pPr>
        <w:pStyle w:val="Heading2"/>
      </w:pPr>
      <w:r>
        <w:t>5.5 Competent personnel operate, inspect, test and maintain equipment and...</w:t>
      </w:r>
    </w:p>
    <w:p>
      <w:pPr/>
      <w:r>
        <w:t>Competent personnel (qualification, experience or training) operate, inspect, test and maintain equipment and utility systems. Enough supervisors and tradespeople, including fire-safety and electrical-safety trained staff, plus tools and personal protective equipment, are available.</w:t>
      </w:r>
    </w:p>
    <w:p>
      <w:pPr/>
      <w:r>
        <w:t>A plant running with no competent person named for that shift is escalated to the Engineering In-Charge.</w:t>
      </w:r>
    </w:p>
    <w:p>
      <w:pPr>
        <w:pStyle w:val="Heading2"/>
      </w:pPr>
      <w:r>
        <w:t>5.6 Maintenance staff is contactable round the clock for emergency repairs</w:t>
      </w:r>
    </w:p>
    <w:p>
      <w:pPr/>
      <w:r>
        <w:t>Maintenance staff are contactable round the clock for emergency repairs. An escalation matrix (who to call if the person on duty cannot complete the job) is at the nursing station and departments.</w:t>
      </w:r>
    </w:p>
    <w:p>
      <w:pPr/>
      <w:r>
        <w:t>A night call with no answer path does not satisfy this element.</w:t>
      </w:r>
    </w:p>
    <w:p>
      <w:pPr>
        <w:pStyle w:val="Heading2"/>
      </w:pPr>
      <w:r>
        <w:t>5.7 Downtime for critical equipment breakdowns is monitored from reporting...</w:t>
      </w:r>
    </w:p>
    <w:p>
      <w:pPr/>
      <w:r>
        <w:t>Downtime for critical engineering and utility equipment breakdowns is monitored from reporting to inspection and corrective action. At a minimum the critical list includes diesel generator, lifts, uninterruptible power supply, fire-related equipment, dialysis reverse-osmosis and water pumps. A complaint register records receipt, job allotment and user-ratified completion.</w:t>
      </w:r>
    </w:p>
    <w:p>
      <w:pPr/>
      <w:r>
        <w:t>Start of downtime is complaint time; end is user-ratified completion.</w:t>
      </w:r>
    </w:p>
    <w:p>
      <w:pPr>
        <w:pStyle w:val="Heading2"/>
      </w:pPr>
      <w:r>
        <w:t>5.8 Written guidance supports equipment replacement, identification of...</w:t>
      </w:r>
    </w:p>
    <w:p>
      <w:pPr/>
      <w:r>
        <w:t>Written guidance supports equipment replacement, identification of unwanted material and disposal. Unusable utility and engineering equipment is condemned in a systematic way. Records are kept.</w:t>
      </w:r>
    </w:p>
    <w:p>
      <w:pPr>
        <w:pStyle w:val="Heading1"/>
      </w:pPr>
      <w:r>
        <w:t>6. Stop-work authority</w:t>
      </w:r>
    </w:p>
    <w:p>
      <w:pPr/>
      <w:r>
        <w:t>Do not run critical utility equipment (as this hospital names it: at a minimum diesel generator, lifts, uninterruptible power supply, fire-related utility, reverse-osmosis plant for dialysis, water pumps) when there is no implemented operational and maintenance plan, or when the equipment is known unsafe.</w:t>
      </w:r>
    </w:p>
    <w:p>
      <w:pPr/>
      <w:r>
        <w:t>Stop-work applies to starting or continuing that equipment. Life-saving care continues under the hospital's emergency continuity plan.</w:t>
      </w:r>
    </w:p>
    <w:p>
      <w:pPr/>
      <w:r>
        <w:t>The person who stops tells the Engineering In-Charge and the Medical Superintendent the same shift. Refusing unsafe utility equipment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FMS.4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Facility, Engineering Support and Utility Systems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Medical Superintendent; Engineering In-Charge; Quality Coordinator; departmental leaders; staff covered by FMS.4</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AHU</w:t>
            </w:r>
          </w:p>
        </w:tc>
        <w:tc>
          <w:tcPr>
            <w:tcW w:type="dxa" w:w="4320"/>
          </w:tcPr>
          <w:p>
            <w:r>
              <w:t>Air Handling Unit</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DG</w:t>
            </w:r>
          </w:p>
        </w:tc>
        <w:tc>
          <w:tcPr>
            <w:tcW w:type="dxa" w:w="4320"/>
          </w:tcPr>
          <w:p>
            <w:r>
              <w:t>Diesel Generator</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MSDS</w:t>
            </w:r>
          </w:p>
        </w:tc>
        <w:tc>
          <w:tcPr>
            <w:tcW w:type="dxa" w:w="4320"/>
          </w:tcPr>
          <w:p>
            <w:r>
              <w:t>Material Safety Data Sheet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RO</w:t>
            </w:r>
          </w:p>
        </w:tc>
        <w:tc>
          <w:tcPr>
            <w:tcW w:type="dxa" w:w="4320"/>
          </w:tcPr>
          <w:p>
            <w:r>
              <w:t>Reverse Osmosis</w:t>
            </w:r>
          </w:p>
        </w:tc>
      </w:tr>
      <w:tr>
        <w:tc>
          <w:tcPr>
            <w:tcW w:type="dxa" w:w="4320"/>
          </w:tcPr>
          <w:p>
            <w:r>
              <w:t>STP</w:t>
            </w:r>
          </w:p>
        </w:tc>
        <w:tc>
          <w:tcPr>
            <w:tcW w:type="dxa" w:w="4320"/>
          </w:tcPr>
          <w:p>
            <w:r>
              <w:t>Sewage Treatment Plant</w:t>
            </w:r>
          </w:p>
        </w:tc>
      </w:tr>
    </w:tbl>
    <w:p>
      <w:pPr>
        <w:pStyle w:val="Heading1"/>
      </w:pPr>
      <w:r>
        <w:t>12. Traceability to NABH HCO Full Accreditation 6th Edition FMS.4</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FMS.4.a</w:t>
            </w:r>
          </w:p>
        </w:tc>
        <w:tc>
          <w:tcPr>
            <w:tcW w:type="dxa" w:w="1728"/>
          </w:tcPr>
          <w:p>
            <w:r>
              <w:t>Commitment</w:t>
            </w:r>
          </w:p>
        </w:tc>
        <w:tc>
          <w:tcPr>
            <w:tcW w:type="dxa" w:w="1728"/>
          </w:tcPr>
          <w:p>
            <w:r>
              <w:t>The organisation plans for utility and engineering equipment in accordance with its services and strategic plan.</w:t>
            </w:r>
          </w:p>
        </w:tc>
        <w:tc>
          <w:tcPr>
            <w:tcW w:type="dxa" w:w="1728"/>
          </w:tcPr>
          <w:p>
            <w:r>
              <w:t>Section 3; 5.1</w:t>
            </w:r>
          </w:p>
        </w:tc>
        <w:tc>
          <w:tcPr>
            <w:tcW w:type="dxa" w:w="1728"/>
          </w:tcPr>
          <w:p>
            <w:r>
              <w:t>Engineering In-Charge</w:t>
            </w:r>
          </w:p>
        </w:tc>
      </w:tr>
      <w:tr>
        <w:tc>
          <w:tcPr>
            <w:tcW w:type="dxa" w:w="1728"/>
          </w:tcPr>
          <w:p>
            <w:r>
              <w:t>FMS.4.b</w:t>
            </w:r>
          </w:p>
        </w:tc>
        <w:tc>
          <w:tcPr>
            <w:tcW w:type="dxa" w:w="1728"/>
          </w:tcPr>
          <w:p>
            <w:r>
              <w:t>Commitment</w:t>
            </w:r>
          </w:p>
        </w:tc>
        <w:tc>
          <w:tcPr>
            <w:tcW w:type="dxa" w:w="1728"/>
          </w:tcPr>
          <w:p>
            <w:r>
              <w:t>Equipment is inventoried, and proper logs are maintained as required.</w:t>
            </w:r>
          </w:p>
        </w:tc>
        <w:tc>
          <w:tcPr>
            <w:tcW w:type="dxa" w:w="1728"/>
          </w:tcPr>
          <w:p>
            <w:r>
              <w:t>Section 3; 5.2</w:t>
            </w:r>
          </w:p>
        </w:tc>
        <w:tc>
          <w:tcPr>
            <w:tcW w:type="dxa" w:w="1728"/>
          </w:tcPr>
          <w:p>
            <w:r>
              <w:t>Engineering In-Charge</w:t>
            </w:r>
          </w:p>
        </w:tc>
      </w:tr>
      <w:tr>
        <w:tc>
          <w:tcPr>
            <w:tcW w:type="dxa" w:w="1728"/>
          </w:tcPr>
          <w:p>
            <w:r>
              <w:t>FMS.4.c</w:t>
            </w:r>
          </w:p>
        </w:tc>
        <w:tc>
          <w:tcPr>
            <w:tcW w:type="dxa" w:w="1728"/>
          </w:tcPr>
          <w:p>
            <w:r>
              <w:t>CORE*</w:t>
            </w:r>
          </w:p>
        </w:tc>
        <w:tc>
          <w:tcPr>
            <w:tcW w:type="dxa" w:w="1728"/>
          </w:tcPr>
          <w:p>
            <w:r>
              <w:t>The documented operational and maintenance (preventive and breakdown) plan is implemented.</w:t>
            </w:r>
          </w:p>
        </w:tc>
        <w:tc>
          <w:tcPr>
            <w:tcW w:type="dxa" w:w="1728"/>
          </w:tcPr>
          <w:p>
            <w:r>
              <w:t>Section 3; 5.3; Section 6 Stop-work</w:t>
            </w:r>
          </w:p>
        </w:tc>
        <w:tc>
          <w:tcPr>
            <w:tcW w:type="dxa" w:w="1728"/>
          </w:tcPr>
          <w:p>
            <w:r>
              <w:t>Engineering In-Charge</w:t>
            </w:r>
          </w:p>
        </w:tc>
      </w:tr>
      <w:tr>
        <w:tc>
          <w:tcPr>
            <w:tcW w:type="dxa" w:w="1728"/>
          </w:tcPr>
          <w:p>
            <w:r>
              <w:t>FMS.4.d</w:t>
            </w:r>
          </w:p>
        </w:tc>
        <w:tc>
          <w:tcPr>
            <w:tcW w:type="dxa" w:w="1728"/>
          </w:tcPr>
          <w:p>
            <w:r>
              <w:t>Commitment</w:t>
            </w:r>
          </w:p>
        </w:tc>
        <w:tc>
          <w:tcPr>
            <w:tcW w:type="dxa" w:w="1728"/>
          </w:tcPr>
          <w:p>
            <w:r>
              <w:t>Utility equipment, are periodically inspected and calibrated (wherever applicable) for their proper functioning.</w:t>
            </w:r>
          </w:p>
        </w:tc>
        <w:tc>
          <w:tcPr>
            <w:tcW w:type="dxa" w:w="1728"/>
          </w:tcPr>
          <w:p>
            <w:r>
              <w:t>Section 3; 5.4</w:t>
            </w:r>
          </w:p>
        </w:tc>
        <w:tc>
          <w:tcPr>
            <w:tcW w:type="dxa" w:w="1728"/>
          </w:tcPr>
          <w:p>
            <w:r>
              <w:t>Engineering In-Charge</w:t>
            </w:r>
          </w:p>
        </w:tc>
      </w:tr>
      <w:tr>
        <w:tc>
          <w:tcPr>
            <w:tcW w:type="dxa" w:w="1728"/>
          </w:tcPr>
          <w:p>
            <w:r>
              <w:t>FMS.4.e</w:t>
            </w:r>
          </w:p>
        </w:tc>
        <w:tc>
          <w:tcPr>
            <w:tcW w:type="dxa" w:w="1728"/>
          </w:tcPr>
          <w:p>
            <w:r>
              <w:t>Commitment</w:t>
            </w:r>
          </w:p>
        </w:tc>
        <w:tc>
          <w:tcPr>
            <w:tcW w:type="dxa" w:w="1728"/>
          </w:tcPr>
          <w:p>
            <w:r>
              <w:t>Competent personnel operate, inspect, test and maintain equipment and utility systems.</w:t>
            </w:r>
          </w:p>
        </w:tc>
        <w:tc>
          <w:tcPr>
            <w:tcW w:type="dxa" w:w="1728"/>
          </w:tcPr>
          <w:p>
            <w:r>
              <w:t>Section 3; 5.5</w:t>
            </w:r>
          </w:p>
        </w:tc>
        <w:tc>
          <w:tcPr>
            <w:tcW w:type="dxa" w:w="1728"/>
          </w:tcPr>
          <w:p>
            <w:r>
              <w:t>Engineering In-Charge</w:t>
            </w:r>
          </w:p>
        </w:tc>
      </w:tr>
      <w:tr>
        <w:tc>
          <w:tcPr>
            <w:tcW w:type="dxa" w:w="1728"/>
          </w:tcPr>
          <w:p>
            <w:r>
              <w:t>FMS.4.f</w:t>
            </w:r>
          </w:p>
        </w:tc>
        <w:tc>
          <w:tcPr>
            <w:tcW w:type="dxa" w:w="1728"/>
          </w:tcPr>
          <w:p>
            <w:r>
              <w:t>Commitment</w:t>
            </w:r>
          </w:p>
        </w:tc>
        <w:tc>
          <w:tcPr>
            <w:tcW w:type="dxa" w:w="1728"/>
          </w:tcPr>
          <w:p>
            <w:r>
              <w:t>Maintenance staff is contactable round the clock for emergency repairs.</w:t>
            </w:r>
          </w:p>
        </w:tc>
        <w:tc>
          <w:tcPr>
            <w:tcW w:type="dxa" w:w="1728"/>
          </w:tcPr>
          <w:p>
            <w:r>
              <w:t>Section 3; 5.6</w:t>
            </w:r>
          </w:p>
        </w:tc>
        <w:tc>
          <w:tcPr>
            <w:tcW w:type="dxa" w:w="1728"/>
          </w:tcPr>
          <w:p>
            <w:r>
              <w:t>Engineering In-Charge</w:t>
            </w:r>
          </w:p>
        </w:tc>
      </w:tr>
      <w:tr>
        <w:tc>
          <w:tcPr>
            <w:tcW w:type="dxa" w:w="1728"/>
          </w:tcPr>
          <w:p>
            <w:r>
              <w:t>FMS.4.g</w:t>
            </w:r>
          </w:p>
        </w:tc>
        <w:tc>
          <w:tcPr>
            <w:tcW w:type="dxa" w:w="1728"/>
          </w:tcPr>
          <w:p>
            <w:r>
              <w:t>Achievement</w:t>
            </w:r>
          </w:p>
        </w:tc>
        <w:tc>
          <w:tcPr>
            <w:tcW w:type="dxa" w:w="1728"/>
          </w:tcPr>
          <w:p>
            <w:r>
              <w:t>Downtime for critical equipment breakdowns is monitored from reporting to inspection and implementation of corrective actions.</w:t>
            </w:r>
          </w:p>
        </w:tc>
        <w:tc>
          <w:tcPr>
            <w:tcW w:type="dxa" w:w="1728"/>
          </w:tcPr>
          <w:p>
            <w:r>
              <w:t>Section 3; 5.7</w:t>
            </w:r>
          </w:p>
        </w:tc>
        <w:tc>
          <w:tcPr>
            <w:tcW w:type="dxa" w:w="1728"/>
          </w:tcPr>
          <w:p>
            <w:r>
              <w:t>Engineering In-Charge</w:t>
            </w:r>
          </w:p>
        </w:tc>
      </w:tr>
      <w:tr>
        <w:tc>
          <w:tcPr>
            <w:tcW w:type="dxa" w:w="1728"/>
          </w:tcPr>
          <w:p>
            <w:r>
              <w:t>FMS.4.h</w:t>
            </w:r>
          </w:p>
        </w:tc>
        <w:tc>
          <w:tcPr>
            <w:tcW w:type="dxa" w:w="1728"/>
          </w:tcPr>
          <w:p>
            <w:r>
              <w:t>Commitment*</w:t>
            </w:r>
          </w:p>
        </w:tc>
        <w:tc>
          <w:tcPr>
            <w:tcW w:type="dxa" w:w="1728"/>
          </w:tcPr>
          <w:p>
            <w:r>
              <w:t>Written guidance supports equipment replacement, identification of unwanted material and disposal.</w:t>
            </w:r>
          </w:p>
        </w:tc>
        <w:tc>
          <w:tcPr>
            <w:tcW w:type="dxa" w:w="1728"/>
          </w:tcPr>
          <w:p>
            <w:r>
              <w:t>Section 3; 5.8</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FMS.4.a — The organisation plans for utility and engineering equipment in accordance with its services and strategic plan.</w:t>
      </w:r>
    </w:p>
    <w:p>
      <w:pPr>
        <w:pStyle w:val="ListBullet"/>
      </w:pPr>
      <w:r>
        <w:t>Written utility and engineering equipment plan matched to services and the strategic plan, including future needs (for example diesel generator, chiller).</w:t>
      </w:r>
    </w:p>
    <w:p>
      <w:pPr>
        <w:pStyle w:val="ListBullet"/>
      </w:pPr>
      <w:r>
        <w:t>Periodic review record of the plan.</w:t>
      </w:r>
    </w:p>
    <w:p>
      <w:pPr>
        <w:pStyle w:val="ListBullet"/>
      </w:pPr>
      <w:r>
        <w:t>Record showing collaborative selection (end-user, management, finance, engineering) for equipment decisions.</w:t>
      </w:r>
    </w:p>
    <w:p>
      <w:pPr>
        <w:pStyle w:val="Heading2"/>
      </w:pPr>
      <w:r>
        <w:t>FMS.4.b — Equipment is inventoried, and proper logs are maintained as required.</w:t>
      </w:r>
    </w:p>
    <w:p>
      <w:pPr>
        <w:pStyle w:val="ListBullet"/>
      </w:pPr>
      <w:r>
        <w:t>Equipment inventory with a unique identifier per item.</w:t>
      </w:r>
    </w:p>
    <w:p>
      <w:pPr>
        <w:pStyle w:val="ListBullet"/>
      </w:pPr>
      <w:r>
        <w:t>Quality-conformance, factory test or installation certificate on file where applicable.</w:t>
      </w:r>
    </w:p>
    <w:p>
      <w:pPr>
        <w:pStyle w:val="ListBullet"/>
      </w:pPr>
      <w:r>
        <w:t>Log-completeness check confirming no item without an identity.</w:t>
      </w:r>
    </w:p>
    <w:p>
      <w:pPr>
        <w:pStyle w:val="Heading2"/>
      </w:pPr>
      <w:r>
        <w:t>FMS.4.c — The documented operational and maintenance (preventive and breakdown) plan is implemented.</w:t>
      </w:r>
    </w:p>
    <w:p>
      <w:pPr>
        <w:pStyle w:val="ListBullet"/>
      </w:pPr>
      <w:r>
        <w:t>Documented operational and maintenance (preventive and breakdown) plan for utility and engineering equipment.</w:t>
      </w:r>
    </w:p>
    <w:p>
      <w:pPr>
        <w:pStyle w:val="ListBullet"/>
      </w:pPr>
      <w:r>
        <w:t>Preventive-maintenance schedule and completion log for the critical-equipment list.</w:t>
      </w:r>
    </w:p>
    <w:p>
      <w:pPr>
        <w:pStyle w:val="ListBullet"/>
      </w:pPr>
      <w:r>
        <w:t>Breakdown-response record showing the plan was actually followed.</w:t>
      </w:r>
    </w:p>
    <w:p>
      <w:pPr>
        <w:pStyle w:val="Heading2"/>
      </w:pPr>
      <w:r>
        <w:t>FMS.4.d — Utility equipment, are periodically inspected and calibrated (wherever applicable) for their proper functioning.</w:t>
      </w:r>
    </w:p>
    <w:p>
      <w:pPr>
        <w:pStyle w:val="ListBullet"/>
      </w:pPr>
      <w:r>
        <w:t>Calibration schedule for utility equipment (for example steam-steriliser pressure gauges, medication-refrigerator temperature gauges).</w:t>
      </w:r>
    </w:p>
    <w:p>
      <w:pPr>
        <w:pStyle w:val="ListBullet"/>
      </w:pPr>
      <w:r>
        <w:t>Calibration certificate with traceability to a prescribed standard.</w:t>
      </w:r>
    </w:p>
    <w:p>
      <w:pPr>
        <w:pStyle w:val="ListBullet"/>
      </w:pPr>
      <w:r>
        <w:t>In-house or outsourced calibration record.</w:t>
      </w:r>
    </w:p>
    <w:p>
      <w:pPr>
        <w:pStyle w:val="Heading2"/>
      </w:pPr>
      <w:r>
        <w:t>FMS.4.e — Competent personnel operate, inspect, test and maintain equipment and utility systems.</w:t>
      </w:r>
    </w:p>
    <w:p>
      <w:pPr>
        <w:pStyle w:val="ListBullet"/>
      </w:pPr>
      <w:r>
        <w:t>Competency or training record for staff operating utility equipment.</w:t>
      </w:r>
    </w:p>
    <w:p>
      <w:pPr>
        <w:pStyle w:val="ListBullet"/>
      </w:pPr>
      <w:r>
        <w:t>Roster showing a named competent person for each shift.</w:t>
      </w:r>
    </w:p>
    <w:p>
      <w:pPr>
        <w:pStyle w:val="ListBullet"/>
      </w:pPr>
      <w:r>
        <w:t>Escalation record for any shift with no competent person named.</w:t>
      </w:r>
    </w:p>
    <w:p>
      <w:pPr>
        <w:pStyle w:val="Heading2"/>
      </w:pPr>
      <w:r>
        <w:t>FMS.4.f — Maintenance staff is contactable round the clock for emergency repairs.</w:t>
      </w:r>
    </w:p>
    <w:p>
      <w:pPr>
        <w:pStyle w:val="ListBullet"/>
      </w:pPr>
      <w:r>
        <w:t>Escalation matrix displayed at the nursing station and departments.</w:t>
      </w:r>
    </w:p>
    <w:p>
      <w:pPr>
        <w:pStyle w:val="ListBullet"/>
      </w:pPr>
      <w:r>
        <w:t>On-call roster for maintenance staff, round the clock.</w:t>
      </w:r>
    </w:p>
    <w:p>
      <w:pPr>
        <w:pStyle w:val="ListBullet"/>
      </w:pPr>
      <w:r>
        <w:t>Night-call response-time log.</w:t>
      </w:r>
    </w:p>
    <w:p>
      <w:pPr>
        <w:pStyle w:val="Heading2"/>
      </w:pPr>
      <w:r>
        <w:t>FMS.4.g — Downtime for critical equipment breakdowns is monitored from reporting to inspection and implementation of corrective actions.</w:t>
      </w:r>
    </w:p>
    <w:p>
      <w:pPr>
        <w:pStyle w:val="ListBullet"/>
      </w:pPr>
      <w:r>
        <w:t>Complaint register logging receipt, job allotment and user-ratified completion for critical equipment (diesel generator, lifts, UPS, fire-related, dialysis RO, water pumps).</w:t>
      </w:r>
    </w:p>
    <w:p>
      <w:pPr>
        <w:pStyle w:val="ListBullet"/>
      </w:pPr>
      <w:r>
        <w:t>Downtime-duration record from complaint time to ratified completion.</w:t>
      </w:r>
    </w:p>
    <w:p>
      <w:pPr>
        <w:pStyle w:val="ListBullet"/>
      </w:pPr>
      <w:r>
        <w:t>Trend report reviewed against the critical-equipment list.</w:t>
      </w:r>
    </w:p>
    <w:p>
      <w:pPr>
        <w:pStyle w:val="Heading2"/>
      </w:pPr>
      <w:r>
        <w:t>FMS.4.h — Written guidance supports equipment replacement, identification of unwanted material and disposal.</w:t>
      </w:r>
    </w:p>
    <w:p>
      <w:pPr>
        <w:pStyle w:val="ListBullet"/>
      </w:pPr>
      <w:r>
        <w:t>Written equipment-replacement and disposal guidance.</w:t>
      </w:r>
    </w:p>
    <w:p>
      <w:pPr>
        <w:pStyle w:val="ListBullet"/>
      </w:pPr>
      <w:r>
        <w:t>Condemnation record for utility and engineering equipment.</w:t>
      </w:r>
    </w:p>
    <w:p>
      <w:pPr>
        <w:pStyle w:val="ListBullet"/>
      </w:pPr>
      <w:r>
        <w:t>Systematic disposal log.</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FMS.4.</w:t>
      </w:r>
    </w:p>
    <w:p>
      <w:pPr>
        <w:pStyle w:val="ListBullet"/>
      </w:pPr>
      <w:r>
        <w:t>NABH Guidebook to Accreditation Standards for Hospitals, 6th Edition — FMS.4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