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sz w:val="32"/>
          <w:szCs w:val="32"/>
        </w:rPr>
        <w:t xml:space="preserve">HMP Foundation</w:t>
      </w:r>
    </w:p>
    <w:p>
      <w:pPr>
        <w:spacing w:after="60"/>
        <w:jc w:val="center"/>
      </w:pPr>
      <w:r>
        <w:rPr>
          <w:b/>
          <w:bCs/>
          <w:sz w:val="28"/>
          <w:szCs w:val="28"/>
        </w:rPr>
        <w:t xml:space="preserve">Hospital Infection Prevention and Control Programme</w:t>
      </w:r>
    </w:p>
    <w:p>
      <w:pPr>
        <w:spacing w:after="300"/>
        <w:jc w:val="center"/>
      </w:pPr>
      <w:r>
        <w:rPr>
          <w:i/>
          <w:iCs/>
          <w:sz w:val="20"/>
          <w:szCs w:val="20"/>
        </w:rPr>
        <w:t xml:space="preserve">(Mandatory System Documentation as per NABH SHCO 3rd Edition — HIC.1.a, HIC.1.b, HIC.1.c, HIC.1.d, HIC.1.e, HIC.1.f)</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shd w:fill="E8E8E8" w:val="clear"/>
          </w:tcPr>
          <w:p>
            <w:r>
              <w:rPr>
                <w:b/>
                <w:bCs/>
                <w:sz w:val="18"/>
                <w:szCs w:val="18"/>
              </w:rPr>
              <w:t xml:space="preserve">Document No.</w:t>
            </w:r>
          </w:p>
        </w:tc>
        <w:tc>
          <w:tcPr>
            <w:tcW w:type="pct" w:w="25%"/>
          </w:tcPr>
          <w:p>
            <w:r>
              <w:rPr>
                <w:b w:val="false"/>
                <w:bCs w:val="false"/>
                <w:sz w:val="18"/>
                <w:szCs w:val="18"/>
              </w:rPr>
              <w:t xml:space="preserve">HMP/HIC/POL-1</w:t>
            </w:r>
          </w:p>
        </w:tc>
        <w:tc>
          <w:tcPr>
            <w:tcW w:type="pct" w:w="25%"/>
            <w:shd w:fill="E8E8E8" w:val="clear"/>
          </w:tcPr>
          <w:p>
            <w:r>
              <w:rPr>
                <w:b/>
                <w:bCs/>
                <w:sz w:val="18"/>
                <w:szCs w:val="18"/>
              </w:rPr>
              <w:t xml:space="preserve">Version</w:t>
            </w:r>
          </w:p>
        </w:tc>
        <w:tc>
          <w:tcPr>
            <w:tcW w:type="pct" w:w="25%"/>
          </w:tcPr>
          <w:p>
            <w:r>
              <w:rPr>
                <w:b w:val="false"/>
                <w:bCs w:val="false"/>
                <w:sz w:val="18"/>
                <w:szCs w:val="18"/>
              </w:rPr>
              <w:t xml:space="preserve">1.0</w:t>
            </w:r>
          </w:p>
        </w:tc>
      </w:tr>
      <w:tr>
        <w:tc>
          <w:tcPr>
            <w:tcW w:type="pct" w:w="25%"/>
            <w:shd w:fill="E8E8E8" w:val="clear"/>
          </w:tcPr>
          <w:p>
            <w:r>
              <w:rPr>
                <w:b/>
                <w:bCs/>
                <w:sz w:val="18"/>
                <w:szCs w:val="18"/>
              </w:rPr>
              <w:t xml:space="preserve">Effective Date</w:t>
            </w:r>
          </w:p>
        </w:tc>
        <w:tc>
          <w:tcPr>
            <w:tcW w:type="pct" w:w="25%"/>
          </w:tcPr>
          <w:p>
            <w:r>
              <w:rPr>
                <w:b w:val="false"/>
                <w:bCs w:val="false"/>
                <w:sz w:val="18"/>
                <w:szCs w:val="18"/>
              </w:rPr>
              <w:t xml:space="preserve">[DD-MM-YYYY]</w:t>
            </w:r>
          </w:p>
        </w:tc>
        <w:tc>
          <w:tcPr>
            <w:tcW w:type="pct" w:w="25%"/>
            <w:shd w:fill="E8E8E8" w:val="clear"/>
          </w:tcPr>
          <w:p>
            <w:r>
              <w:rPr>
                <w:b/>
                <w:bCs/>
                <w:sz w:val="18"/>
                <w:szCs w:val="18"/>
              </w:rPr>
              <w:t xml:space="preserve">Review Date</w:t>
            </w:r>
          </w:p>
        </w:tc>
        <w:tc>
          <w:tcPr>
            <w:tcW w:type="pct" w:w="25%"/>
          </w:tcPr>
          <w:p>
            <w:r>
              <w:rPr>
                <w:b w:val="false"/>
                <w:bCs w:val="false"/>
                <w:sz w:val="18"/>
                <w:szCs w:val="18"/>
              </w:rPr>
              <w:t xml:space="preserve">[DD-MM-YYYY]</w:t>
            </w:r>
          </w:p>
        </w:tc>
      </w:tr>
      <w:tr>
        <w:tc>
          <w:tcPr>
            <w:tcW w:type="pct" w:w="25%"/>
            <w:shd w:fill="E8E8E8" w:val="clear"/>
          </w:tcPr>
          <w:p>
            <w:r>
              <w:rPr>
                <w:b/>
                <w:bCs/>
                <w:sz w:val="18"/>
                <w:szCs w:val="18"/>
              </w:rPr>
              <w:t xml:space="preserve">Applicable OE(s)</w:t>
            </w:r>
          </w:p>
        </w:tc>
        <w:tc>
          <w:tcPr>
            <w:tcW w:type="pct" w:w="25%"/>
          </w:tcPr>
          <w:p>
            <w:r>
              <w:rPr>
                <w:b w:val="false"/>
                <w:bCs w:val="false"/>
                <w:sz w:val="18"/>
                <w:szCs w:val="18"/>
              </w:rPr>
              <w:t xml:space="preserve">HIC.1.a, HIC.1.b, HIC.1.c, HIC.1.d, HIC.1.e, HIC.1.f</w:t>
            </w:r>
          </w:p>
        </w:tc>
        <w:tc>
          <w:tcPr>
            <w:tcW w:type="pct" w:w="25%"/>
            <w:shd w:fill="E8E8E8" w:val="clear"/>
          </w:tcPr>
          <w:p>
            <w:r>
              <w:rPr>
                <w:b/>
                <w:bCs/>
                <w:sz w:val="18"/>
                <w:szCs w:val="18"/>
              </w:rPr>
              <w:t xml:space="preserve">NABH Chapter</w:t>
            </w:r>
          </w:p>
        </w:tc>
        <w:tc>
          <w:tcPr>
            <w:tcW w:type="pct" w:w="25%"/>
          </w:tcPr>
          <w:p>
            <w:r>
              <w:rPr>
                <w:b w:val="false"/>
                <w:bCs w:val="false"/>
                <w:sz w:val="18"/>
                <w:szCs w:val="18"/>
              </w:rPr>
              <w:t xml:space="preserve">HIC</w:t>
            </w:r>
          </w:p>
        </w:tc>
      </w:tr>
      <w:tr>
        <w:tc>
          <w:tcPr>
            <w:tcW w:type="pct" w:w="25%"/>
            <w:shd w:fill="E8E8E8" w:val="clear"/>
          </w:tcPr>
          <w:p>
            <w:r>
              <w:rPr>
                <w:b/>
                <w:bCs/>
                <w:sz w:val="18"/>
                <w:szCs w:val="18"/>
              </w:rPr>
              <w:t xml:space="preserve">Prepared By</w:t>
            </w:r>
          </w:p>
        </w:tc>
        <w:tc>
          <w:tcPr>
            <w:tcW w:type="pct" w:w="25%"/>
          </w:tcPr>
          <w:p>
            <w:r>
              <w:rPr>
                <w:b w:val="false"/>
                <w:bCs w:val="false"/>
                <w:sz w:val="18"/>
                <w:szCs w:val="18"/>
              </w:rPr>
              <w:t xml:space="preserve">_________________</w:t>
            </w:r>
          </w:p>
        </w:tc>
        <w:tc>
          <w:tcPr>
            <w:tcW w:type="pct" w:w="25%"/>
            <w:shd w:fill="E8E8E8" w:val="clear"/>
          </w:tcPr>
          <w:p>
            <w:r>
              <w:rPr>
                <w:b/>
                <w:bCs/>
                <w:sz w:val="18"/>
                <w:szCs w:val="18"/>
              </w:rPr>
              <w:t xml:space="preserve">Date</w:t>
            </w:r>
          </w:p>
        </w:tc>
        <w:tc>
          <w:tcPr>
            <w:tcW w:type="pct" w:w="25%"/>
          </w:tcPr>
          <w:p>
            <w:r>
              <w:rPr>
                <w:b w:val="false"/>
                <w:bCs w:val="false"/>
                <w:sz w:val="18"/>
                <w:szCs w:val="18"/>
              </w:rPr>
              <w:t xml:space="preserve">________</w:t>
            </w:r>
          </w:p>
        </w:tc>
      </w:tr>
      <w:tr>
        <w:tc>
          <w:tcPr>
            <w:tcW w:type="pct" w:w="25%"/>
            <w:shd w:fill="E8E8E8" w:val="clear"/>
          </w:tcPr>
          <w:p>
            <w:r>
              <w:rPr>
                <w:b/>
                <w:bCs/>
                <w:sz w:val="18"/>
                <w:szCs w:val="18"/>
              </w:rPr>
              <w:t xml:space="preserve">Reviewed By</w:t>
            </w:r>
          </w:p>
        </w:tc>
        <w:tc>
          <w:tcPr>
            <w:tcW w:type="pct" w:w="25%"/>
          </w:tcPr>
          <w:p>
            <w:r>
              <w:rPr>
                <w:b w:val="false"/>
                <w:bCs w:val="false"/>
                <w:sz w:val="18"/>
                <w:szCs w:val="18"/>
              </w:rPr>
              <w:t xml:space="preserve">_________________</w:t>
            </w:r>
          </w:p>
        </w:tc>
        <w:tc>
          <w:tcPr>
            <w:tcW w:type="pct" w:w="25%"/>
            <w:shd w:fill="E8E8E8" w:val="clear"/>
          </w:tcPr>
          <w:p>
            <w:r>
              <w:rPr>
                <w:b/>
                <w:bCs/>
                <w:sz w:val="18"/>
                <w:szCs w:val="18"/>
              </w:rPr>
              <w:t xml:space="preserve">Date</w:t>
            </w:r>
          </w:p>
        </w:tc>
        <w:tc>
          <w:tcPr>
            <w:tcW w:type="pct" w:w="25%"/>
          </w:tcPr>
          <w:p>
            <w:r>
              <w:rPr>
                <w:b w:val="false"/>
                <w:bCs w:val="false"/>
                <w:sz w:val="18"/>
                <w:szCs w:val="18"/>
              </w:rPr>
              <w:t xml:space="preserve">________</w:t>
            </w:r>
          </w:p>
        </w:tc>
      </w:tr>
      <w:tr>
        <w:tc>
          <w:tcPr>
            <w:tcW w:type="pct" w:w="25%"/>
            <w:shd w:fill="E8E8E8" w:val="clear"/>
          </w:tcPr>
          <w:p>
            <w:r>
              <w:rPr>
                <w:b/>
                <w:bCs/>
                <w:sz w:val="18"/>
                <w:szCs w:val="18"/>
              </w:rPr>
              <w:t xml:space="preserve">Approved By</w:t>
            </w:r>
          </w:p>
        </w:tc>
        <w:tc>
          <w:tcPr>
            <w:tcW w:type="pct" w:w="25%"/>
          </w:tcPr>
          <w:p>
            <w:r>
              <w:rPr>
                <w:b w:val="false"/>
                <w:bCs w:val="false"/>
                <w:sz w:val="18"/>
                <w:szCs w:val="18"/>
              </w:rPr>
              <w:t xml:space="preserve">_________________</w:t>
            </w:r>
          </w:p>
        </w:tc>
        <w:tc>
          <w:tcPr>
            <w:tcW w:type="pct" w:w="25%"/>
            <w:shd w:fill="E8E8E8" w:val="clear"/>
          </w:tcPr>
          <w:p>
            <w:r>
              <w:rPr>
                <w:b/>
                <w:bCs/>
                <w:sz w:val="18"/>
                <w:szCs w:val="18"/>
              </w:rPr>
              <w:t xml:space="preserve">Date</w:t>
            </w:r>
          </w:p>
        </w:tc>
        <w:tc>
          <w:tcPr>
            <w:tcW w:type="pct" w:w="25%"/>
          </w:tcPr>
          <w:p>
            <w:r>
              <w:rPr>
                <w:b w:val="false"/>
                <w:bCs w:val="false"/>
                <w:sz w:val="18"/>
                <w:szCs w:val="18"/>
              </w:rPr>
              <w:t xml:space="preserve">________</w:t>
            </w:r>
          </w:p>
        </w:tc>
      </w:tr>
    </w:tbl>
    <w:p>
      <w:pPr>
        <w:pStyle w:val="Heading1"/>
        <w:spacing w:after="150" w:before="300"/>
      </w:pPr>
      <w:r>
        <w:t xml:space="preserve">OE Cross-Reference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5%"/>
            <w:shd w:fill="E8E8E8" w:val="clear"/>
          </w:tcPr>
          <w:p>
            <w:r>
              <w:rPr>
                <w:b/>
                <w:bCs/>
                <w:sz w:val="18"/>
                <w:szCs w:val="18"/>
              </w:rPr>
              <w:t xml:space="preserve">OE Code</w:t>
            </w:r>
          </w:p>
        </w:tc>
        <w:tc>
          <w:tcPr>
            <w:tcW w:type="pct" w:w="45%"/>
            <w:shd w:fill="E8E8E8" w:val="clear"/>
          </w:tcPr>
          <w:p>
            <w:r>
              <w:rPr>
                <w:b/>
                <w:bCs/>
                <w:sz w:val="18"/>
                <w:szCs w:val="18"/>
              </w:rPr>
              <w:t xml:space="preserve">Requirement</w:t>
            </w:r>
          </w:p>
        </w:tc>
        <w:tc>
          <w:tcPr>
            <w:tcW w:type="pct" w:w="20%"/>
            <w:shd w:fill="E8E8E8" w:val="clear"/>
          </w:tcPr>
          <w:p>
            <w:r>
              <w:rPr>
                <w:b/>
                <w:bCs/>
                <w:sz w:val="18"/>
                <w:szCs w:val="18"/>
              </w:rPr>
              <w:t xml:space="preserve">Addressed In</w:t>
            </w:r>
          </w:p>
        </w:tc>
        <w:tc>
          <w:tcPr>
            <w:tcW w:type="pct" w:w="20%"/>
            <w:shd w:fill="E8E8E8" w:val="clear"/>
          </w:tcPr>
          <w:p>
            <w:r>
              <w:rPr>
                <w:b/>
                <w:bCs/>
                <w:sz w:val="18"/>
                <w:szCs w:val="18"/>
              </w:rPr>
              <w:t xml:space="preserve">Responsible</w:t>
            </w:r>
          </w:p>
        </w:tc>
      </w:tr>
      <w:tr>
        <w:tc>
          <w:tcPr>
            <w:tcW w:type="pct" w:w="15%"/>
          </w:tcPr>
          <w:p>
            <w:r>
              <w:rPr>
                <w:b w:val="false"/>
                <w:bCs w:val="false"/>
                <w:sz w:val="18"/>
                <w:szCs w:val="18"/>
              </w:rPr>
              <w:t xml:space="preserve">HIC.1.a</w:t>
            </w:r>
          </w:p>
        </w:tc>
        <w:tc>
          <w:tcPr>
            <w:tcW w:type="pct" w:w="45%"/>
          </w:tcPr>
          <w:p>
            <w:r>
              <w:rPr>
                <w:b w:val="false"/>
                <w:bCs w:val="false"/>
                <w:sz w:val="18"/>
                <w:szCs w:val="18"/>
              </w:rPr>
              <w:t xml:space="preserve">The infection prevention and control programme is documented and aims at preventing and reducing healthcare associated infection risk</w:t>
            </w:r>
          </w:p>
        </w:tc>
        <w:tc>
          <w:tcPr>
            <w:tcW w:type="pct" w:w="20%"/>
          </w:tcPr>
          <w:p>
            <w:r>
              <w:rPr>
                <w:b w:val="false"/>
                <w:bCs w:val="false"/>
                <w:sz w:val="18"/>
                <w:szCs w:val="18"/>
              </w:rPr>
              <w:t xml:space="preserve">Steps 1, 4-11 and 26</w:t>
            </w:r>
          </w:p>
        </w:tc>
        <w:tc>
          <w:tcPr>
            <w:tcW w:type="pct" w:w="20%"/>
          </w:tcPr>
          <w:p>
            <w:r>
              <w:rPr>
                <w:b w:val="false"/>
                <w:bCs w:val="false"/>
                <w:sz w:val="18"/>
                <w:szCs w:val="18"/>
              </w:rPr>
              <w:t xml:space="preserve">Infection Control Team drafts the annual risk assessment, the written annual programme and the infection control manual, and keeps every document in the manual current and version-controlled; Infection Control Officer accountable for the technical content of the programme, for the surveillance and environmental monitoring results reaching the IPCC, and for leading outbreak investigation and instituting immediate control measures under step 26; Infection Control Nurse delivers and records the training, maintains the programme records and prepares the data and analysis the IPCC needs; IPCC approves the risk assessment, the annual programme, the manual and every revision to it, reviews progress at each meeting and closes the period out in writing; management of HMP Foundation endorses the annual programme before the period it covers begins and receives the outbreak conclusion; heads of department own the improvement projects assigned to them and remain the owners of infection control practice within their own areas, which the Infection Control Team advises and audits without relieving them of that responsibility</w:t>
            </w:r>
          </w:p>
        </w:tc>
      </w:tr>
      <w:tr>
        <w:tc>
          <w:tcPr>
            <w:tcW w:type="pct" w:w="15%"/>
          </w:tcPr>
          <w:p>
            <w:r>
              <w:rPr>
                <w:b w:val="false"/>
                <w:bCs w:val="false"/>
                <w:sz w:val="18"/>
                <w:szCs w:val="18"/>
              </w:rPr>
              <w:t xml:space="preserve">HIC.1.b</w:t>
            </w:r>
          </w:p>
        </w:tc>
        <w:tc>
          <w:tcPr>
            <w:tcW w:type="pct" w:w="45%"/>
          </w:tcPr>
          <w:p>
            <w:r>
              <w:rPr>
                <w:b w:val="false"/>
                <w:bCs w:val="false"/>
                <w:sz w:val="18"/>
                <w:szCs w:val="18"/>
              </w:rPr>
              <w:t xml:space="preserve">The programme is reviewed using an infection control assessment tool</w:t>
            </w:r>
          </w:p>
        </w:tc>
        <w:tc>
          <w:tcPr>
            <w:tcW w:type="pct" w:w="20%"/>
          </w:tcPr>
          <w:p>
            <w:r>
              <w:rPr>
                <w:b w:val="false"/>
                <w:bCs w:val="false"/>
                <w:sz w:val="18"/>
                <w:szCs w:val="18"/>
              </w:rPr>
              <w:t xml:space="preserve">Steps 12-13</w:t>
            </w:r>
          </w:p>
        </w:tc>
        <w:tc>
          <w:tcPr>
            <w:tcW w:type="pct" w:w="20%"/>
          </w:tcPr>
          <w:p>
            <w:r>
              <w:rPr>
                <w:b w:val="false"/>
                <w:bCs w:val="false"/>
                <w:sz w:val="18"/>
                <w:szCs w:val="18"/>
              </w:rPr>
              <w:t xml:space="preserve">Infection Control Officer or Infection Control Nurse of HMP Foundation leads the review, scores it honestly against producible evidence and prepares the post-review summary; Infection Control Team assembles and retains the supporting evidence behind each scored item and holds the successive scores for comparison; IPCC receives the summary, agrees the action against each gap with a named owner and a due date, and carries progress as a standing item until every action is closed; heads of department own the gap-closure actions assigned to their areas; management of HMP Foundation decides on findings escalated under step 14 because they require resources beyond the committee's authority, and records the reason where a request is not met</w:t>
            </w:r>
          </w:p>
        </w:tc>
      </w:tr>
      <w:tr>
        <w:tc>
          <w:tcPr>
            <w:tcW w:type="pct" w:w="15%"/>
          </w:tcPr>
          <w:p>
            <w:r>
              <w:rPr>
                <w:b w:val="false"/>
                <w:bCs w:val="false"/>
                <w:sz w:val="18"/>
                <w:szCs w:val="18"/>
              </w:rPr>
              <w:t xml:space="preserve">HIC.1.c</w:t>
            </w:r>
          </w:p>
        </w:tc>
        <w:tc>
          <w:tcPr>
            <w:tcW w:type="pct" w:w="45%"/>
          </w:tcPr>
          <w:p>
            <w:r>
              <w:rPr>
                <w:b w:val="false"/>
                <w:bCs w:val="false"/>
                <w:sz w:val="18"/>
                <w:szCs w:val="18"/>
              </w:rPr>
              <w:t xml:space="preserve">A multidisciplinary infection control committee and an infection control team coordinate all IPC activities</w:t>
            </w:r>
          </w:p>
        </w:tc>
        <w:tc>
          <w:tcPr>
            <w:tcW w:type="pct" w:w="20%"/>
          </w:tcPr>
          <w:p>
            <w:r>
              <w:rPr>
                <w:b w:val="false"/>
                <w:bCs w:val="false"/>
                <w:sz w:val="18"/>
                <w:szCs w:val="18"/>
              </w:rPr>
              <w:t xml:space="preserve">Steps 2-3</w:t>
            </w:r>
          </w:p>
        </w:tc>
        <w:tc>
          <w:tcPr>
            <w:tcW w:type="pct" w:w="20%"/>
          </w:tcPr>
          <w:p>
            <w:r>
              <w:rPr>
                <w:b w:val="false"/>
                <w:bCs w:val="false"/>
                <w:sz w:val="18"/>
                <w:szCs w:val="18"/>
              </w:rPr>
              <w:t xml:space="preserve">Management of HMP Foundation constitutes the multidisciplinary committee, appoints its chair and the Infection Control Officer, and protects the time committed to the Infection Control Nurse role; the committee chair accountable for the circulated agenda, the quorum and the minuting of decisions, owners and due dates; Infection Control Officer leads the Infection Control Team and supplies the clinical and microbiological judgement the programme depends on; Infection Control Nurse conducts the daily rounds, surveillance, audit and training, maintains the team's records and is the first point of contact for staff on infection control questions; each committee member accountable for representing their discipline and for closing the actions minuted against them; heads of department remain the owners of infection control practice in their own areas, which the team advises and audits without assuming that responsibility</w:t>
            </w:r>
          </w:p>
        </w:tc>
      </w:tr>
      <w:tr>
        <w:tc>
          <w:tcPr>
            <w:tcW w:type="pct" w:w="15%"/>
          </w:tcPr>
          <w:p>
            <w:r>
              <w:rPr>
                <w:b w:val="false"/>
                <w:bCs w:val="false"/>
                <w:sz w:val="18"/>
                <w:szCs w:val="18"/>
              </w:rPr>
              <w:t xml:space="preserve">HIC.1.d</w:t>
            </w:r>
          </w:p>
        </w:tc>
        <w:tc>
          <w:tcPr>
            <w:tcW w:type="pct" w:w="45%"/>
          </w:tcPr>
          <w:p>
            <w:r>
              <w:rPr>
                <w:b w:val="false"/>
                <w:bCs w:val="false"/>
                <w:sz w:val="18"/>
                <w:szCs w:val="18"/>
              </w:rPr>
              <w:t xml:space="preserve">IEC programme for the community, and participation in managing community outbreaks and pandemics</w:t>
            </w:r>
          </w:p>
        </w:tc>
        <w:tc>
          <w:tcPr>
            <w:tcW w:type="pct" w:w="20%"/>
          </w:tcPr>
          <w:p>
            <w:r>
              <w:rPr>
                <w:b w:val="false"/>
                <w:bCs w:val="false"/>
                <w:sz w:val="18"/>
                <w:szCs w:val="18"/>
              </w:rPr>
              <w:t xml:space="preserve">Steps 23-25</w:t>
            </w:r>
          </w:p>
        </w:tc>
        <w:tc>
          <w:tcPr>
            <w:tcW w:type="pct" w:w="20%"/>
          </w:tcPr>
          <w:p>
            <w:r>
              <w:rPr>
                <w:b w:val="false"/>
                <w:bCs w:val="false"/>
                <w:sz w:val="18"/>
                <w:szCs w:val="18"/>
              </w:rPr>
              <w:t xml:space="preserve">Infection Control Nurse plans and delivers the IEC calendar and keeps the activity records for IPCC review; Infection Control Officer accountable for the technical content of patient and community material, for the clinical content of the outbreak and pandemic response plan, and for receiving same-day internal reports of any suspected cluster; the named notification officer of HMP Foundation and the named deputy make every statutory notification within the prescribed timeframe and retain a copy of each; head of the institution owns the outbreak and pandemic response plan, holds the relationship with the district or municipal health authority through the named point of contact, and authorises the release of staff, facilities or information during a declared emergency; treating clinicians identify notifiable disease at the point of care and report it without waiting for laboratory confirmation where suspicion alone requires it; IPCC reviews the IEC record and the drill findings and requires the programme and the plan to be revised accordingly</w:t>
            </w:r>
          </w:p>
        </w:tc>
      </w:tr>
      <w:tr>
        <w:tc>
          <w:tcPr>
            <w:tcW w:type="pct" w:w="15%"/>
          </w:tcPr>
          <w:p>
            <w:r>
              <w:rPr>
                <w:b w:val="false"/>
                <w:bCs w:val="false"/>
                <w:sz w:val="18"/>
                <w:szCs w:val="18"/>
              </w:rPr>
              <w:t xml:space="preserve">HIC.1.e</w:t>
            </w:r>
          </w:p>
        </w:tc>
        <w:tc>
          <w:tcPr>
            <w:tcW w:type="pct" w:w="45%"/>
          </w:tcPr>
          <w:p>
            <w:r>
              <w:rPr>
                <w:b w:val="false"/>
                <w:bCs w:val="false"/>
                <w:sz w:val="18"/>
                <w:szCs w:val="18"/>
              </w:rPr>
              <w:t xml:space="preserve">Management makes the resources required for the programme available</w:t>
            </w:r>
          </w:p>
        </w:tc>
        <w:tc>
          <w:tcPr>
            <w:tcW w:type="pct" w:w="20%"/>
          </w:tcPr>
          <w:p>
            <w:r>
              <w:rPr>
                <w:b w:val="false"/>
                <w:bCs w:val="false"/>
                <w:sz w:val="18"/>
                <w:szCs w:val="18"/>
              </w:rPr>
              <w:t xml:space="preserve">Steps 14-17</w:t>
            </w:r>
          </w:p>
        </w:tc>
        <w:tc>
          <w:tcPr>
            <w:tcW w:type="pct" w:w="20%"/>
          </w:tcPr>
          <w:p>
            <w:r>
              <w:rPr>
                <w:b w:val="false"/>
                <w:bCs w:val="false"/>
                <w:sz w:val="18"/>
                <w:szCs w:val="18"/>
              </w:rPr>
              <w:t xml:space="preserve">Management of HMP Foundation is accountable for making the resources available through a documented process rather than case by case, for recording its decision in writing on every request, and for stating the reason and the interim control where a request is not met in full; Infection Control Team prepares the annual resource statement from the programme and verifies point-of-care infrastructure on its rounds, recording each deficiency and its correction; Infection Control Officer agrees any product substitution during a shortage and is accountable for the staffing establishment being stated and any shortfall recorded as a risk; the administrative or purchase function maintains the stock register, the minimum and reorder levels and the continuity of supply, and reports every stock-out to the IPCC; engineering maintains the ventilation, water and physical conditions the programme depends on; heads of department close the deficiencies logged in their own areas by the target date; IPCC records the outcome of each resource request in its minutes and reviews every unfunded requirement on the risk register until it is resolved</w:t>
            </w:r>
          </w:p>
        </w:tc>
      </w:tr>
      <w:tr>
        <w:tc>
          <w:tcPr>
            <w:tcW w:type="pct" w:w="15%"/>
          </w:tcPr>
          <w:p>
            <w:r>
              <w:rPr>
                <w:b w:val="false"/>
                <w:bCs w:val="false"/>
                <w:sz w:val="18"/>
                <w:szCs w:val="18"/>
              </w:rPr>
              <w:t xml:space="preserve">HIC.1.f</w:t>
            </w:r>
          </w:p>
        </w:tc>
        <w:tc>
          <w:tcPr>
            <w:tcW w:type="pct" w:w="45%"/>
          </w:tcPr>
          <w:p>
            <w:r>
              <w:rPr>
                <w:b w:val="false"/>
                <w:bCs w:val="false"/>
                <w:sz w:val="18"/>
                <w:szCs w:val="18"/>
              </w:rPr>
              <w:t xml:space="preserve">Isolation and barrier nursing facilities are available</w:t>
            </w:r>
          </w:p>
        </w:tc>
        <w:tc>
          <w:tcPr>
            <w:tcW w:type="pct" w:w="20%"/>
          </w:tcPr>
          <w:p>
            <w:r>
              <w:rPr>
                <w:b w:val="false"/>
                <w:bCs w:val="false"/>
                <w:sz w:val="18"/>
                <w:szCs w:val="18"/>
              </w:rPr>
              <w:t xml:space="preserve">Steps 18-22</w:t>
            </w:r>
          </w:p>
        </w:tc>
        <w:tc>
          <w:tcPr>
            <w:tcW w:type="pct" w:w="20%"/>
          </w:tcPr>
          <w:p>
            <w:r>
              <w:rPr>
                <w:b w:val="false"/>
                <w:bCs w:val="false"/>
                <w:sz w:val="18"/>
                <w:szCs w:val="18"/>
              </w:rPr>
              <w:t xml:space="preserve">Head of the institution provides and funds the designated isolation rooms and the airborne infection isolation capacity, and authorises the referral arrangement where HMP Foundation has none; engineering maintains and verifies the pressure differential, the air change rate and the exhaust arrangement at the stated interval and records each verification; Infection Control Officer authorises isolation, decides the category of precaution in force, and is consulted before any patient requiring isolation is placed other than in a single room; Infection Control Nurse maintains the isolation register and the isolation equipment inventory, audits barrier nursing practice and runs the drills; nursing in-charge of each area accountable for the precaution being displayed at the entrance, for barrier nursing practice at the bedside, and for instructing visitors before their first entry; housekeeping for the enhanced and terminal cleaning of the room under the environmental cleaning policy; treating clinicians for limiting movement of the patient out of the room to what is clinically necessary and for informing the receiving area in advance; IPCC reviews the register for capacity, delay and avoidable transmission and escalates any capacity shortfall as a resource gap under step 14</w:t>
            </w:r>
          </w:p>
        </w:tc>
      </w:tr>
    </w:tbl>
    <w:p>
      <w:pPr>
        <w:pStyle w:val="Heading1"/>
        <w:spacing w:after="150" w:before="300"/>
      </w:pPr>
      <w:r>
        <w:t xml:space="preserve">Abbreviations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25%"/>
            <w:shd w:fill="E8E8E8" w:val="clear"/>
          </w:tcPr>
          <w:p>
            <w:r>
              <w:rPr>
                <w:b/>
                <w:bCs/>
                <w:sz w:val="18"/>
                <w:szCs w:val="18"/>
              </w:rPr>
              <w:t xml:space="preserve">Abbreviation</w:t>
            </w:r>
          </w:p>
        </w:tc>
        <w:tc>
          <w:tcPr>
            <w:tcW w:type="pct" w:w="75%"/>
            <w:shd w:fill="E8E8E8" w:val="clear"/>
          </w:tcPr>
          <w:p>
            <w:r>
              <w:rPr>
                <w:b/>
                <w:bCs/>
                <w:sz w:val="18"/>
                <w:szCs w:val="18"/>
              </w:rPr>
              <w:t xml:space="preserve">Meaning</w:t>
            </w:r>
          </w:p>
        </w:tc>
      </w:tr>
      <w:tr>
        <w:tc>
          <w:tcPr>
            <w:tcW w:type="pct" w:w="25%"/>
          </w:tcPr>
          <w:p>
            <w:r>
              <w:rPr>
                <w:b w:val="false"/>
                <w:bCs w:val="false"/>
                <w:sz w:val="18"/>
                <w:szCs w:val="18"/>
              </w:rPr>
              <w:t xml:space="preserve">ACH</w:t>
            </w:r>
          </w:p>
        </w:tc>
        <w:tc>
          <w:tcPr>
            <w:tcW w:type="pct" w:w="75%"/>
          </w:tcPr>
          <w:p>
            <w:r>
              <w:rPr>
                <w:b w:val="false"/>
                <w:bCs w:val="false"/>
                <w:sz w:val="18"/>
                <w:szCs w:val="18"/>
              </w:rPr>
              <w:t xml:space="preserve">Air Changes per Hour</w:t>
            </w:r>
          </w:p>
        </w:tc>
      </w:tr>
      <w:tr>
        <w:tc>
          <w:tcPr>
            <w:tcW w:type="pct" w:w="25%"/>
          </w:tcPr>
          <w:p>
            <w:r>
              <w:rPr>
                <w:b w:val="false"/>
                <w:bCs w:val="false"/>
                <w:sz w:val="18"/>
                <w:szCs w:val="18"/>
              </w:rPr>
              <w:t xml:space="preserve">AIIR</w:t>
            </w:r>
          </w:p>
        </w:tc>
        <w:tc>
          <w:tcPr>
            <w:tcW w:type="pct" w:w="75%"/>
          </w:tcPr>
          <w:p>
            <w:r>
              <w:rPr>
                <w:b w:val="false"/>
                <w:bCs w:val="false"/>
                <w:sz w:val="18"/>
                <w:szCs w:val="18"/>
              </w:rPr>
              <w:t xml:space="preserve">Airborne Infection Isolation Room</w:t>
            </w:r>
          </w:p>
        </w:tc>
      </w:tr>
      <w:tr>
        <w:tc>
          <w:tcPr>
            <w:tcW w:type="pct" w:w="25%"/>
          </w:tcPr>
          <w:p>
            <w:r>
              <w:rPr>
                <w:b w:val="false"/>
                <w:bCs w:val="false"/>
                <w:sz w:val="18"/>
                <w:szCs w:val="18"/>
              </w:rPr>
              <w:t xml:space="preserve">AMR</w:t>
            </w:r>
          </w:p>
        </w:tc>
        <w:tc>
          <w:tcPr>
            <w:tcW w:type="pct" w:w="75%"/>
          </w:tcPr>
          <w:p>
            <w:r>
              <w:rPr>
                <w:b w:val="false"/>
                <w:bCs w:val="false"/>
                <w:sz w:val="18"/>
                <w:szCs w:val="18"/>
              </w:rPr>
              <w:t xml:space="preserve">Antimicrobial Resistance</w:t>
            </w:r>
          </w:p>
        </w:tc>
      </w:tr>
      <w:tr>
        <w:tc>
          <w:tcPr>
            <w:tcW w:type="pct" w:w="25%"/>
          </w:tcPr>
          <w:p>
            <w:r>
              <w:rPr>
                <w:b w:val="false"/>
                <w:bCs w:val="false"/>
                <w:sz w:val="18"/>
                <w:szCs w:val="18"/>
              </w:rPr>
              <w:t xml:space="preserve">CAUTI</w:t>
            </w:r>
          </w:p>
        </w:tc>
        <w:tc>
          <w:tcPr>
            <w:tcW w:type="pct" w:w="75%"/>
          </w:tcPr>
          <w:p>
            <w:r>
              <w:rPr>
                <w:b w:val="false"/>
                <w:bCs w:val="false"/>
                <w:sz w:val="18"/>
                <w:szCs w:val="18"/>
              </w:rPr>
              <w:t xml:space="preserve">Catheter-Associated Urinary Tract Infection</w:t>
            </w:r>
          </w:p>
        </w:tc>
      </w:tr>
      <w:tr>
        <w:tc>
          <w:tcPr>
            <w:tcW w:type="pct" w:w="25%"/>
          </w:tcPr>
          <w:p>
            <w:r>
              <w:rPr>
                <w:b w:val="false"/>
                <w:bCs w:val="false"/>
                <w:sz w:val="18"/>
                <w:szCs w:val="18"/>
              </w:rPr>
              <w:t xml:space="preserve">CLABSI</w:t>
            </w:r>
          </w:p>
        </w:tc>
        <w:tc>
          <w:tcPr>
            <w:tcW w:type="pct" w:w="75%"/>
          </w:tcPr>
          <w:p>
            <w:r>
              <w:rPr>
                <w:b w:val="false"/>
                <w:bCs w:val="false"/>
                <w:sz w:val="18"/>
                <w:szCs w:val="18"/>
              </w:rPr>
              <w:t xml:space="preserve">Central Line-Associated Bloodstream Infection</w:t>
            </w:r>
          </w:p>
        </w:tc>
      </w:tr>
      <w:tr>
        <w:tc>
          <w:tcPr>
            <w:tcW w:type="pct" w:w="25%"/>
          </w:tcPr>
          <w:p>
            <w:r>
              <w:rPr>
                <w:b w:val="false"/>
                <w:bCs w:val="false"/>
                <w:sz w:val="18"/>
                <w:szCs w:val="18"/>
              </w:rPr>
              <w:t xml:space="preserve">CSSD</w:t>
            </w:r>
          </w:p>
        </w:tc>
        <w:tc>
          <w:tcPr>
            <w:tcW w:type="pct" w:w="75%"/>
          </w:tcPr>
          <w:p>
            <w:r>
              <w:rPr>
                <w:b w:val="false"/>
                <w:bCs w:val="false"/>
                <w:sz w:val="18"/>
                <w:szCs w:val="18"/>
              </w:rPr>
              <w:t xml:space="preserve">Central Sterile Supply Department</w:t>
            </w:r>
          </w:p>
        </w:tc>
      </w:tr>
      <w:tr>
        <w:tc>
          <w:tcPr>
            <w:tcW w:type="pct" w:w="25%"/>
          </w:tcPr>
          <w:p>
            <w:r>
              <w:rPr>
                <w:b w:val="false"/>
                <w:bCs w:val="false"/>
                <w:sz w:val="18"/>
                <w:szCs w:val="18"/>
              </w:rPr>
              <w:t xml:space="preserve">HAI</w:t>
            </w:r>
          </w:p>
        </w:tc>
        <w:tc>
          <w:tcPr>
            <w:tcW w:type="pct" w:w="75%"/>
          </w:tcPr>
          <w:p>
            <w:r>
              <w:rPr>
                <w:b w:val="false"/>
                <w:bCs w:val="false"/>
                <w:sz w:val="18"/>
                <w:szCs w:val="18"/>
              </w:rPr>
              <w:t xml:space="preserve">Healthcare Associated Infection</w:t>
            </w:r>
          </w:p>
        </w:tc>
      </w:tr>
      <w:tr>
        <w:tc>
          <w:tcPr>
            <w:tcW w:type="pct" w:w="25%"/>
          </w:tcPr>
          <w:p>
            <w:r>
              <w:rPr>
                <w:b w:val="false"/>
                <w:bCs w:val="false"/>
                <w:sz w:val="18"/>
                <w:szCs w:val="18"/>
              </w:rPr>
              <w:t xml:space="preserve">HEPA</w:t>
            </w:r>
          </w:p>
        </w:tc>
        <w:tc>
          <w:tcPr>
            <w:tcW w:type="pct" w:w="75%"/>
          </w:tcPr>
          <w:p>
            <w:r>
              <w:rPr>
                <w:b w:val="false"/>
                <w:bCs w:val="false"/>
                <w:sz w:val="18"/>
                <w:szCs w:val="18"/>
              </w:rPr>
              <w:t xml:space="preserve">High-Efficiency Particulate Air (filter)</w:t>
            </w:r>
          </w:p>
        </w:tc>
      </w:tr>
      <w:tr>
        <w:tc>
          <w:tcPr>
            <w:tcW w:type="pct" w:w="25%"/>
          </w:tcPr>
          <w:p>
            <w:r>
              <w:rPr>
                <w:b w:val="false"/>
                <w:bCs w:val="false"/>
                <w:sz w:val="18"/>
                <w:szCs w:val="18"/>
              </w:rPr>
              <w:t xml:space="preserve">HIC</w:t>
            </w:r>
          </w:p>
        </w:tc>
        <w:tc>
          <w:tcPr>
            <w:tcW w:type="pct" w:w="75%"/>
          </w:tcPr>
          <w:p>
            <w:r>
              <w:rPr>
                <w:b w:val="false"/>
                <w:bCs w:val="false"/>
                <w:sz w:val="18"/>
                <w:szCs w:val="18"/>
              </w:rPr>
              <w:t xml:space="preserve">Hospital Infection Control (NABH chapter)</w:t>
            </w:r>
          </w:p>
        </w:tc>
      </w:tr>
      <w:tr>
        <w:tc>
          <w:tcPr>
            <w:tcW w:type="pct" w:w="25%"/>
          </w:tcPr>
          <w:p>
            <w:r>
              <w:rPr>
                <w:b w:val="false"/>
                <w:bCs w:val="false"/>
                <w:sz w:val="18"/>
                <w:szCs w:val="18"/>
              </w:rPr>
              <w:t xml:space="preserve">ICN</w:t>
            </w:r>
          </w:p>
        </w:tc>
        <w:tc>
          <w:tcPr>
            <w:tcW w:type="pct" w:w="75%"/>
          </w:tcPr>
          <w:p>
            <w:r>
              <w:rPr>
                <w:b w:val="false"/>
                <w:bCs w:val="false"/>
                <w:sz w:val="18"/>
                <w:szCs w:val="18"/>
              </w:rPr>
              <w:t xml:space="preserve">Infection Control Nurse</w:t>
            </w:r>
          </w:p>
        </w:tc>
      </w:tr>
      <w:tr>
        <w:tc>
          <w:tcPr>
            <w:tcW w:type="pct" w:w="25%"/>
          </w:tcPr>
          <w:p>
            <w:r>
              <w:rPr>
                <w:b w:val="false"/>
                <w:bCs w:val="false"/>
                <w:sz w:val="18"/>
                <w:szCs w:val="18"/>
              </w:rPr>
              <w:t xml:space="preserve">ICO</w:t>
            </w:r>
          </w:p>
        </w:tc>
        <w:tc>
          <w:tcPr>
            <w:tcW w:type="pct" w:w="75%"/>
          </w:tcPr>
          <w:p>
            <w:r>
              <w:rPr>
                <w:b w:val="false"/>
                <w:bCs w:val="false"/>
                <w:sz w:val="18"/>
                <w:szCs w:val="18"/>
              </w:rPr>
              <w:t xml:space="preserve">Infection Control Officer</w:t>
            </w:r>
          </w:p>
        </w:tc>
      </w:tr>
      <w:tr>
        <w:tc>
          <w:tcPr>
            <w:tcW w:type="pct" w:w="25%"/>
          </w:tcPr>
          <w:p>
            <w:r>
              <w:rPr>
                <w:b w:val="false"/>
                <w:bCs w:val="false"/>
                <w:sz w:val="18"/>
                <w:szCs w:val="18"/>
              </w:rPr>
              <w:t xml:space="preserve">ICT</w:t>
            </w:r>
          </w:p>
        </w:tc>
        <w:tc>
          <w:tcPr>
            <w:tcW w:type="pct" w:w="75%"/>
          </w:tcPr>
          <w:p>
            <w:r>
              <w:rPr>
                <w:b w:val="false"/>
                <w:bCs w:val="false"/>
                <w:sz w:val="18"/>
                <w:szCs w:val="18"/>
              </w:rPr>
              <w:t xml:space="preserve">Infection Control Team</w:t>
            </w:r>
          </w:p>
        </w:tc>
      </w:tr>
      <w:tr>
        <w:tc>
          <w:tcPr>
            <w:tcW w:type="pct" w:w="25%"/>
          </w:tcPr>
          <w:p>
            <w:r>
              <w:rPr>
                <w:b w:val="false"/>
                <w:bCs w:val="false"/>
                <w:sz w:val="18"/>
                <w:szCs w:val="18"/>
              </w:rPr>
              <w:t xml:space="preserve">IEC</w:t>
            </w:r>
          </w:p>
        </w:tc>
        <w:tc>
          <w:tcPr>
            <w:tcW w:type="pct" w:w="75%"/>
          </w:tcPr>
          <w:p>
            <w:r>
              <w:rPr>
                <w:b w:val="false"/>
                <w:bCs w:val="false"/>
                <w:sz w:val="18"/>
                <w:szCs w:val="18"/>
              </w:rPr>
              <w:t xml:space="preserve">Information, Education and Communication</w:t>
            </w:r>
          </w:p>
        </w:tc>
      </w:tr>
      <w:tr>
        <w:tc>
          <w:tcPr>
            <w:tcW w:type="pct" w:w="25%"/>
          </w:tcPr>
          <w:p>
            <w:r>
              <w:rPr>
                <w:b w:val="false"/>
                <w:bCs w:val="false"/>
                <w:sz w:val="18"/>
                <w:szCs w:val="18"/>
              </w:rPr>
              <w:t xml:space="preserve">IDSP</w:t>
            </w:r>
          </w:p>
        </w:tc>
        <w:tc>
          <w:tcPr>
            <w:tcW w:type="pct" w:w="75%"/>
          </w:tcPr>
          <w:p>
            <w:r>
              <w:rPr>
                <w:b w:val="false"/>
                <w:bCs w:val="false"/>
                <w:sz w:val="18"/>
                <w:szCs w:val="18"/>
              </w:rPr>
              <w:t xml:space="preserve">Integrated Disease Surveillance Programme</w:t>
            </w:r>
          </w:p>
        </w:tc>
      </w:tr>
      <w:tr>
        <w:tc>
          <w:tcPr>
            <w:tcW w:type="pct" w:w="25%"/>
          </w:tcPr>
          <w:p>
            <w:r>
              <w:rPr>
                <w:b w:val="false"/>
                <w:bCs w:val="false"/>
                <w:sz w:val="18"/>
                <w:szCs w:val="18"/>
              </w:rPr>
              <w:t xml:space="preserve">IHIP</w:t>
            </w:r>
          </w:p>
        </w:tc>
        <w:tc>
          <w:tcPr>
            <w:tcW w:type="pct" w:w="75%"/>
          </w:tcPr>
          <w:p>
            <w:r>
              <w:rPr>
                <w:b w:val="false"/>
                <w:bCs w:val="false"/>
                <w:sz w:val="18"/>
                <w:szCs w:val="18"/>
              </w:rPr>
              <w:t xml:space="preserve">Integrated Health Information Platform</w:t>
            </w:r>
          </w:p>
        </w:tc>
      </w:tr>
      <w:tr>
        <w:tc>
          <w:tcPr>
            <w:tcW w:type="pct" w:w="25%"/>
          </w:tcPr>
          <w:p>
            <w:r>
              <w:rPr>
                <w:b w:val="false"/>
                <w:bCs w:val="false"/>
                <w:sz w:val="18"/>
                <w:szCs w:val="18"/>
              </w:rPr>
              <w:t xml:space="preserve">IPC</w:t>
            </w:r>
          </w:p>
        </w:tc>
        <w:tc>
          <w:tcPr>
            <w:tcW w:type="pct" w:w="75%"/>
          </w:tcPr>
          <w:p>
            <w:r>
              <w:rPr>
                <w:b w:val="false"/>
                <w:bCs w:val="false"/>
                <w:sz w:val="18"/>
                <w:szCs w:val="18"/>
              </w:rPr>
              <w:t xml:space="preserve">Infection Prevention and Control</w:t>
            </w:r>
          </w:p>
        </w:tc>
      </w:tr>
      <w:tr>
        <w:tc>
          <w:tcPr>
            <w:tcW w:type="pct" w:w="25%"/>
          </w:tcPr>
          <w:p>
            <w:r>
              <w:rPr>
                <w:b w:val="false"/>
                <w:bCs w:val="false"/>
                <w:sz w:val="18"/>
                <w:szCs w:val="18"/>
              </w:rPr>
              <w:t xml:space="preserve">IPCAF</w:t>
            </w:r>
          </w:p>
        </w:tc>
        <w:tc>
          <w:tcPr>
            <w:tcW w:type="pct" w:w="75%"/>
          </w:tcPr>
          <w:p>
            <w:r>
              <w:rPr>
                <w:b w:val="false"/>
                <w:bCs w:val="false"/>
                <w:sz w:val="18"/>
                <w:szCs w:val="18"/>
              </w:rPr>
              <w:t xml:space="preserve">Infection Prevention and Control Assessment Framework (WHO)</w:t>
            </w:r>
          </w:p>
        </w:tc>
      </w:tr>
      <w:tr>
        <w:tc>
          <w:tcPr>
            <w:tcW w:type="pct" w:w="25%"/>
          </w:tcPr>
          <w:p>
            <w:r>
              <w:rPr>
                <w:b w:val="false"/>
                <w:bCs w:val="false"/>
                <w:sz w:val="18"/>
                <w:szCs w:val="18"/>
              </w:rPr>
              <w:t xml:space="preserve">IPCC</w:t>
            </w:r>
          </w:p>
        </w:tc>
        <w:tc>
          <w:tcPr>
            <w:tcW w:type="pct" w:w="75%"/>
          </w:tcPr>
          <w:p>
            <w:r>
              <w:rPr>
                <w:b w:val="false"/>
                <w:bCs w:val="false"/>
                <w:sz w:val="18"/>
                <w:szCs w:val="18"/>
              </w:rPr>
              <w:t xml:space="preserve">Infection Prevention and Control Committee</w:t>
            </w:r>
          </w:p>
        </w:tc>
      </w:tr>
      <w:tr>
        <w:tc>
          <w:tcPr>
            <w:tcW w:type="pct" w:w="25%"/>
          </w:tcPr>
          <w:p>
            <w:r>
              <w:rPr>
                <w:b w:val="false"/>
                <w:bCs w:val="false"/>
                <w:sz w:val="18"/>
                <w:szCs w:val="18"/>
              </w:rPr>
              <w:t xml:space="preserve">NABH</w:t>
            </w:r>
          </w:p>
        </w:tc>
        <w:tc>
          <w:tcPr>
            <w:tcW w:type="pct" w:w="75%"/>
          </w:tcPr>
          <w:p>
            <w:r>
              <w:rPr>
                <w:b w:val="false"/>
                <w:bCs w:val="false"/>
                <w:sz w:val="18"/>
                <w:szCs w:val="18"/>
              </w:rPr>
              <w:t xml:space="preserve">National Accreditation Board for Hospitals and Healthcare Providers</w:t>
            </w:r>
          </w:p>
        </w:tc>
      </w:tr>
      <w:tr>
        <w:tc>
          <w:tcPr>
            <w:tcW w:type="pct" w:w="25%"/>
          </w:tcPr>
          <w:p>
            <w:r>
              <w:rPr>
                <w:b w:val="false"/>
                <w:bCs w:val="false"/>
                <w:sz w:val="18"/>
                <w:szCs w:val="18"/>
              </w:rPr>
              <w:t xml:space="preserve">NCDC</w:t>
            </w:r>
          </w:p>
        </w:tc>
        <w:tc>
          <w:tcPr>
            <w:tcW w:type="pct" w:w="75%"/>
          </w:tcPr>
          <w:p>
            <w:r>
              <w:rPr>
                <w:b w:val="false"/>
                <w:bCs w:val="false"/>
                <w:sz w:val="18"/>
                <w:szCs w:val="18"/>
              </w:rPr>
              <w:t xml:space="preserve">National Centre for Disease Control</w:t>
            </w:r>
          </w:p>
        </w:tc>
      </w:tr>
      <w:tr>
        <w:tc>
          <w:tcPr>
            <w:tcW w:type="pct" w:w="25%"/>
          </w:tcPr>
          <w:p>
            <w:r>
              <w:rPr>
                <w:b w:val="false"/>
                <w:bCs w:val="false"/>
                <w:sz w:val="18"/>
                <w:szCs w:val="18"/>
              </w:rPr>
              <w:t xml:space="preserve">OE</w:t>
            </w:r>
          </w:p>
        </w:tc>
        <w:tc>
          <w:tcPr>
            <w:tcW w:type="pct" w:w="75%"/>
          </w:tcPr>
          <w:p>
            <w:r>
              <w:rPr>
                <w:b w:val="false"/>
                <w:bCs w:val="false"/>
                <w:sz w:val="18"/>
                <w:szCs w:val="18"/>
              </w:rPr>
              <w:t xml:space="preserve">Objective Element</w:t>
            </w:r>
          </w:p>
        </w:tc>
      </w:tr>
      <w:tr>
        <w:tc>
          <w:tcPr>
            <w:tcW w:type="pct" w:w="25%"/>
          </w:tcPr>
          <w:p>
            <w:r>
              <w:rPr>
                <w:b w:val="false"/>
                <w:bCs w:val="false"/>
                <w:sz w:val="18"/>
                <w:szCs w:val="18"/>
              </w:rPr>
              <w:t xml:space="preserve">PPE</w:t>
            </w:r>
          </w:p>
        </w:tc>
        <w:tc>
          <w:tcPr>
            <w:tcW w:type="pct" w:w="75%"/>
          </w:tcPr>
          <w:p>
            <w:r>
              <w:rPr>
                <w:b w:val="false"/>
                <w:bCs w:val="false"/>
                <w:sz w:val="18"/>
                <w:szCs w:val="18"/>
              </w:rPr>
              <w:t xml:space="preserve">Personal Protective Equipment</w:t>
            </w:r>
          </w:p>
        </w:tc>
      </w:tr>
      <w:tr>
        <w:tc>
          <w:tcPr>
            <w:tcW w:type="pct" w:w="25%"/>
          </w:tcPr>
          <w:p>
            <w:r>
              <w:rPr>
                <w:b w:val="false"/>
                <w:bCs w:val="false"/>
                <w:sz w:val="18"/>
                <w:szCs w:val="18"/>
              </w:rPr>
              <w:t xml:space="preserve">SHCO</w:t>
            </w:r>
          </w:p>
        </w:tc>
        <w:tc>
          <w:tcPr>
            <w:tcW w:type="pct" w:w="75%"/>
          </w:tcPr>
          <w:p>
            <w:r>
              <w:rPr>
                <w:b w:val="false"/>
                <w:bCs w:val="false"/>
                <w:sz w:val="18"/>
                <w:szCs w:val="18"/>
              </w:rPr>
              <w:t xml:space="preserve">Small Healthcare Organisation</w:t>
            </w:r>
          </w:p>
        </w:tc>
      </w:tr>
      <w:tr>
        <w:tc>
          <w:tcPr>
            <w:tcW w:type="pct" w:w="25%"/>
          </w:tcPr>
          <w:p>
            <w:r>
              <w:rPr>
                <w:b w:val="false"/>
                <w:bCs w:val="false"/>
                <w:sz w:val="18"/>
                <w:szCs w:val="18"/>
              </w:rPr>
              <w:t xml:space="preserve">SSI</w:t>
            </w:r>
          </w:p>
        </w:tc>
        <w:tc>
          <w:tcPr>
            <w:tcW w:type="pct" w:w="75%"/>
          </w:tcPr>
          <w:p>
            <w:r>
              <w:rPr>
                <w:b w:val="false"/>
                <w:bCs w:val="false"/>
                <w:sz w:val="18"/>
                <w:szCs w:val="18"/>
              </w:rPr>
              <w:t xml:space="preserve">Surgical Site Infection</w:t>
            </w:r>
          </w:p>
        </w:tc>
      </w:tr>
      <w:tr>
        <w:tc>
          <w:tcPr>
            <w:tcW w:type="pct" w:w="25%"/>
          </w:tcPr>
          <w:p>
            <w:r>
              <w:rPr>
                <w:b w:val="false"/>
                <w:bCs w:val="false"/>
                <w:sz w:val="18"/>
                <w:szCs w:val="18"/>
              </w:rPr>
              <w:t xml:space="preserve">VAE</w:t>
            </w:r>
          </w:p>
        </w:tc>
        <w:tc>
          <w:tcPr>
            <w:tcW w:type="pct" w:w="75%"/>
          </w:tcPr>
          <w:p>
            <w:r>
              <w:rPr>
                <w:b w:val="false"/>
                <w:bCs w:val="false"/>
                <w:sz w:val="18"/>
                <w:szCs w:val="18"/>
              </w:rPr>
              <w:t xml:space="preserve">Ventilator-Associated Event</w:t>
            </w:r>
          </w:p>
        </w:tc>
      </w:tr>
      <w:tr>
        <w:tc>
          <w:tcPr>
            <w:tcW w:type="pct" w:w="25%"/>
          </w:tcPr>
          <w:p>
            <w:r>
              <w:rPr>
                <w:b w:val="false"/>
                <w:bCs w:val="false"/>
                <w:sz w:val="18"/>
                <w:szCs w:val="18"/>
              </w:rPr>
              <w:t xml:space="preserve">WHO</w:t>
            </w:r>
          </w:p>
        </w:tc>
        <w:tc>
          <w:tcPr>
            <w:tcW w:type="pct" w:w="75%"/>
          </w:tcPr>
          <w:p>
            <w:r>
              <w:rPr>
                <w:b w:val="false"/>
                <w:bCs w:val="false"/>
                <w:sz w:val="18"/>
                <w:szCs w:val="18"/>
              </w:rPr>
              <w:t xml:space="preserve">World Health Organization</w:t>
            </w:r>
          </w:p>
        </w:tc>
      </w:tr>
    </w:tbl>
    <w:p>
      <w:pPr>
        <w:pStyle w:val="Heading1"/>
        <w:spacing w:after="150" w:before="300"/>
      </w:pPr>
      <w:r>
        <w:t xml:space="preserve">1. Purpose</w:t>
      </w:r>
    </w:p>
    <w:p>
      <w:pPr>
        <w:spacing w:after="150"/>
      </w:pPr>
      <w:r>
        <w:rPr>
          <w:sz w:val="22"/>
          <w:szCs w:val="22"/>
        </w:rPr>
        <w:t xml:space="preserve">This document establishes the infection prevention and control programme of HMP Foundation and sets out how that programme is owned, organised, resourced, implemented and reviewed. Its aim is to reduce the risk of healthcare associated infection to patients, staff, visitors, contract personnel and the surrounding community to the lowest level reasonably achievable, and to give everyone working at HMP Foundation one place to find who is accountable for infection control, what the programme covers, and how its performance is judged. This is the parent document of the infection control manual: it defines the programme, while the clinical practices themselves are set out in the individual policies that sit beneath it.</w:t>
      </w:r>
    </w:p>
    <w:p>
      <w:pPr>
        <w:pStyle w:val="Heading1"/>
        <w:spacing w:after="150" w:before="300"/>
      </w:pPr>
      <w:r>
        <w:t xml:space="preserve">2. Scope</w:t>
      </w:r>
    </w:p>
    <w:p>
      <w:pPr>
        <w:spacing w:after="150"/>
      </w:pPr>
      <w:r>
        <w:rPr>
          <w:sz w:val="22"/>
          <w:szCs w:val="22"/>
        </w:rPr>
        <w:t xml:space="preserve">This policy applies across the whole of HMP Foundation without exception, including inpatient wards, critical and high-dependency areas, operating and procedure rooms, emergency and outpatient departments, laboratory and imaging services, pharmacy, and every support area — kitchen, laundry, stores, engineering and waste handling — whether run by HMP Foundation directly or by a contractor.
It binds every category of person present in HMP Foundation: employed clinical and non-clinical staff, visiting and consultant practitioners, nursing and allied trainees, outsourced and contract personnel, volunteers, patients and their attendants.
What this policy covers is the programme itself — its governance, its documentation, its resourcing, its assessment, and its community-facing obligations. What it does not cover is the detail of clinical practice: standard and transmission-based precautions, hand hygiene technique, safe injection practice and antimicrobial use are set out in the infection prevention and control practices policy; environmental cleaning, sterilisation and instrument reprocessing, linen handling and biomedical waste are set out in their own policies within the infection control manual. This policy states that those policies must exist, must be current and must be followed; it does not restate their content.</w:t>
      </w:r>
    </w:p>
    <w:p>
      <w:pPr>
        <w:pStyle w:val="Heading1"/>
        <w:spacing w:after="150" w:before="300"/>
      </w:pPr>
      <w:r>
        <w:t xml:space="preserve">3. Policy Statement</w:t>
      </w:r>
    </w:p>
    <w:p>
      <w:pPr>
        <w:spacing w:after="150"/>
      </w:pPr>
      <w:r>
        <w:rPr>
          <w:sz w:val="22"/>
          <w:szCs w:val="22"/>
        </w:rPr>
        <w:t xml:space="preserve">HMP Foundation treats infection prevention and control as a core clinical safety obligation of the organisation rather than as a set of tasks delegated to a single department. Infection risk is created by decisions taken throughout the hospital — in purchasing, staffing, construction, housekeeping and clinical practice alike — and so responsibility for controlling it is shared across all of them.
The management of HMP Foundation commits to maintaining a written, funded and continuously operating infection prevention and control programme, to appointing a multidisciplinary committee and a working team to run it, and to providing the people, equipment, consumables and physical facilities the programme needs to function. Resource decisions affecting infection control are taken as patient-safety decisions, not solely as cost decisions.
HMP Foundation accepts that a programme is only real if it is measured. The programme is assessed at defined intervals against an established infection control assessment tool, the results are recorded, the gaps are acted upon, and the trend across assessment cycles is the primary evidence that the programme works.
HMP Foundation further recognises that infection does not stop at its boundary wall. The hospital therefore educates patients, attendants and the wider community on infection prevention, notifies communicable disease to the public health authorities as required by law, and makes its staff and facilities available to the district health administration during outbreaks and pandemics.
Reporting an infection control problem, a breach or a near miss is expected of every member of staff and is treated as a contribution to safety. HMP Foundation does not take disciplinary action against a person for reporting in good faith; it reserves such action for wilful or repeated disregard of a known precaution.</w:t>
      </w:r>
    </w:p>
    <w:p>
      <w:pPr>
        <w:pStyle w:val="Heading1"/>
        <w:spacing w:after="150" w:before="300"/>
      </w:pPr>
      <w:r>
        <w:t xml:space="preserve">4. Procedure</w:t>
      </w:r>
    </w:p>
    <w:p>
      <w:pPr>
        <w:spacing w:after="90" w:before="240"/>
      </w:pPr>
      <w:r>
        <w:rPr>
          <w:b/>
          <w:bCs/>
          <w:sz w:val="23"/>
          <w:szCs w:val="23"/>
        </w:rPr>
        <w:t xml:space="preserve">1. How the infection prevention and control programme is structured (HIC.1.a)</w:t>
      </w:r>
    </w:p>
    <w:p>
      <w:pPr>
        <w:spacing w:after="120"/>
      </w:pPr>
      <w:r>
        <w:rPr>
          <w:sz w:val="22"/>
          <w:szCs w:val="22"/>
        </w:rPr>
        <w:t xml:space="preserve">The infection prevention and control programme of HMP Foundation is built on three layers, each with a distinct job. Confusing them is the most common reason a programme looks complete on paper but fails in practice.</w:t>
      </w:r>
    </w:p>
    <w:p>
      <w:pPr>
        <w:pStyle w:val="ListParagraph"/>
        <w:numPr>
          <w:ilvl w:val="0"/>
          <w:numId w:val="1"/>
        </w:numPr>
        <w:spacing w:after="60"/>
      </w:pPr>
      <w:r>
        <w:rPr>
          <w:sz w:val="22"/>
          <w:szCs w:val="22"/>
        </w:rPr>
        <w:t xml:space="preserve">The Infection Prevention and Control Committee (IPCC) is the governing body. It sets policy, approves the annual programme, reviews performance and escalates resource needs to management. It meets periodically; it does not run the programme day to day.</w:t>
      </w:r>
    </w:p>
    <w:p>
      <w:pPr>
        <w:pStyle w:val="ListParagraph"/>
        <w:numPr>
          <w:ilvl w:val="0"/>
          <w:numId w:val="1"/>
        </w:numPr>
        <w:spacing w:after="60"/>
      </w:pPr>
      <w:r>
        <w:rPr>
          <w:sz w:val="22"/>
          <w:szCs w:val="22"/>
        </w:rPr>
        <w:t xml:space="preserve">The Infection Control Team (ICT) is the working arm. It carries out surveillance, training, audit and outbreak investigation on a daily basis and reports to the IPCC.</w:t>
      </w:r>
    </w:p>
    <w:p>
      <w:pPr>
        <w:pStyle w:val="ListParagraph"/>
        <w:numPr>
          <w:ilvl w:val="0"/>
          <w:numId w:val="1"/>
        </w:numPr>
        <w:spacing w:after="60"/>
      </w:pPr>
      <w:r>
        <w:rPr>
          <w:sz w:val="22"/>
          <w:szCs w:val="22"/>
        </w:rPr>
        <w:t xml:space="preserve">Every head of department is the owner of infection control practice within their own area. The ICT advises and audits; it does not relieve a department head of responsibility for what happens in that department.</w:t>
      </w:r>
    </w:p>
    <w:p>
      <w:pPr>
        <w:spacing w:after="120"/>
      </w:pPr>
      <w:r>
        <w:rPr>
          <w:sz w:val="22"/>
          <w:szCs w:val="22"/>
        </w:rPr>
        <w:t xml:space="preserve">The programme covers, at minimum: standard and transmission-based precautions; hand hygiene; safe injection and sharps practice; cleaning, disinfection and sterilisation; environmental hygiene; linen and laundry; biomedical waste; surveillance of healthcare associated infection; antimicrobial stewardship; staff health and post-exposure management; isolation facilities; and education of staff, patients and the community.</w:t>
      </w:r>
    </w:p>
    <w:p>
      <w:pPr>
        <w:spacing w:after="90" w:before="240"/>
      </w:pPr>
      <w:r>
        <w:rPr>
          <w:b/>
          <w:bCs/>
          <w:sz w:val="23"/>
          <w:szCs w:val="23"/>
        </w:rPr>
        <w:t xml:space="preserve">2. The Infection Prevention and Control Committee (IPCC) (HIC.1.c)</w:t>
      </w:r>
    </w:p>
    <w:p>
      <w:pPr>
        <w:spacing w:after="120"/>
      </w:pPr>
      <w:r>
        <w:rPr>
          <w:sz w:val="22"/>
          <w:szCs w:val="22"/>
        </w:rPr>
        <w:t xml:space="preserve">HMP Foundation constitutes a multidisciplinary Infection Prevention and Control Committee. Multidisciplinary is a requirement, not a preference: a committee drawn only from nursing or only from administration cannot see the whole infection risk of the hospital.</w:t>
      </w:r>
    </w:p>
    <w:p>
      <w:pPr>
        <w:spacing w:after="120"/>
      </w:pPr>
      <w:r>
        <w:rPr>
          <w:sz w:val="22"/>
          <w:szCs w:val="22"/>
        </w:rPr>
        <w:t xml:space="preserve">The committee draws its members from across the disciplines whose work creates or controls infection risk, which for HMP Foundation means representation from:</w:t>
      </w:r>
    </w:p>
    <w:p>
      <w:pPr>
        <w:pStyle w:val="ListParagraph"/>
        <w:numPr>
          <w:ilvl w:val="0"/>
          <w:numId w:val="1"/>
        </w:numPr>
        <w:spacing w:after="60"/>
      </w:pPr>
      <w:r>
        <w:rPr>
          <w:sz w:val="22"/>
          <w:szCs w:val="22"/>
        </w:rPr>
        <w:t xml:space="preserve">medical and surgical clinical services;</w:t>
      </w:r>
    </w:p>
    <w:p>
      <w:pPr>
        <w:pStyle w:val="ListParagraph"/>
        <w:numPr>
          <w:ilvl w:val="0"/>
          <w:numId w:val="1"/>
        </w:numPr>
        <w:spacing w:after="60"/>
      </w:pPr>
      <w:r>
        <w:rPr>
          <w:sz w:val="22"/>
          <w:szCs w:val="22"/>
        </w:rPr>
        <w:t xml:space="preserve">nursing;</w:t>
      </w:r>
    </w:p>
    <w:p>
      <w:pPr>
        <w:pStyle w:val="ListParagraph"/>
        <w:numPr>
          <w:ilvl w:val="0"/>
          <w:numId w:val="1"/>
        </w:numPr>
        <w:spacing w:after="60"/>
      </w:pPr>
      <w:r>
        <w:rPr>
          <w:sz w:val="22"/>
          <w:szCs w:val="22"/>
        </w:rPr>
        <w:t xml:space="preserve">microbiology or laboratory services;</w:t>
      </w:r>
    </w:p>
    <w:p>
      <w:pPr>
        <w:pStyle w:val="ListParagraph"/>
        <w:numPr>
          <w:ilvl w:val="0"/>
          <w:numId w:val="1"/>
        </w:numPr>
        <w:spacing w:after="60"/>
      </w:pPr>
      <w:r>
        <w:rPr>
          <w:sz w:val="22"/>
          <w:szCs w:val="22"/>
        </w:rPr>
        <w:t xml:space="preserve">pharmacy;</w:t>
      </w:r>
    </w:p>
    <w:p>
      <w:pPr>
        <w:pStyle w:val="ListParagraph"/>
        <w:numPr>
          <w:ilvl w:val="0"/>
          <w:numId w:val="1"/>
        </w:numPr>
        <w:spacing w:after="60"/>
      </w:pPr>
      <w:r>
        <w:rPr>
          <w:sz w:val="22"/>
          <w:szCs w:val="22"/>
        </w:rPr>
        <w:t xml:space="preserve">housekeeping and environmental services;</w:t>
      </w:r>
    </w:p>
    <w:p>
      <w:pPr>
        <w:pStyle w:val="ListParagraph"/>
        <w:numPr>
          <w:ilvl w:val="0"/>
          <w:numId w:val="1"/>
        </w:numPr>
        <w:spacing w:after="60"/>
      </w:pPr>
      <w:r>
        <w:rPr>
          <w:sz w:val="22"/>
          <w:szCs w:val="22"/>
        </w:rPr>
        <w:t xml:space="preserve">central sterile supply and operating theatre services;</w:t>
      </w:r>
    </w:p>
    <w:p>
      <w:pPr>
        <w:pStyle w:val="ListParagraph"/>
        <w:numPr>
          <w:ilvl w:val="0"/>
          <w:numId w:val="1"/>
        </w:numPr>
        <w:spacing w:after="60"/>
      </w:pPr>
      <w:r>
        <w:rPr>
          <w:sz w:val="22"/>
          <w:szCs w:val="22"/>
        </w:rPr>
        <w:t xml:space="preserve">engineering and maintenance;</w:t>
      </w:r>
    </w:p>
    <w:p>
      <w:pPr>
        <w:pStyle w:val="ListParagraph"/>
        <w:numPr>
          <w:ilvl w:val="0"/>
          <w:numId w:val="1"/>
        </w:numPr>
        <w:spacing w:after="60"/>
      </w:pPr>
      <w:r>
        <w:rPr>
          <w:sz w:val="22"/>
          <w:szCs w:val="22"/>
        </w:rPr>
        <w:t xml:space="preserve">hospital administration or management.</w:t>
      </w:r>
    </w:p>
    <w:p>
      <w:pPr>
        <w:spacing w:after="120"/>
      </w:pPr>
      <w:r>
        <w:rPr>
          <w:sz w:val="22"/>
          <w:szCs w:val="22"/>
        </w:rPr>
        <w:t xml:space="preserve">The committee is chaired by [Hospital to define] and its member list, by name and designation, is recorded in the committee's terms of reference and revised whenever a member changes. The committee meets at a frequency defined by HMP Foundation of [Hospital to define], and the quorum for a valid meeting is [Hospital to define].</w:t>
      </w:r>
    </w:p>
    <w:p>
      <w:pPr>
        <w:spacing w:after="120"/>
      </w:pPr>
      <w:r>
        <w:rPr>
          <w:sz w:val="22"/>
          <w:szCs w:val="22"/>
        </w:rPr>
        <w:t xml:space="preserve">Every meeting has a circulated agenda, a signed attendance record, and minutes that record decisions, the person made responsible for each action and the date by which it is due. Minutes of the previous meeting are tabled at the next one so that open actions are visibly carried forward rather than lost. Minutes are filed chronologically and retained as set out in step 28.</w:t>
      </w:r>
    </w:p>
    <w:p>
      <w:pPr>
        <w:spacing w:after="90" w:before="240"/>
      </w:pPr>
      <w:r>
        <w:rPr>
          <w:b/>
          <w:bCs/>
          <w:sz w:val="23"/>
          <w:szCs w:val="23"/>
        </w:rPr>
        <w:t xml:space="preserve">3. The Infection Control Team (ICT) (HIC.1.c)</w:t>
      </w:r>
    </w:p>
    <w:p>
      <w:pPr>
        <w:spacing w:after="120"/>
      </w:pPr>
      <w:r>
        <w:rPr>
          <w:sz w:val="22"/>
          <w:szCs w:val="22"/>
        </w:rPr>
        <w:t xml:space="preserve">Alongside the committee, HMP Foundation maintains an Infection Control Team that performs the programme's daily work. The team is led by an Infection Control Officer, who is a medically qualified person — a microbiologist or a physician with infection control training — and includes at least one Infection Control Nurse with dedicated, protected time for the role.</w:t>
      </w:r>
    </w:p>
    <w:p>
      <w:pPr>
        <w:spacing w:after="120"/>
      </w:pPr>
      <w:r>
        <w:rPr>
          <w:sz w:val="22"/>
          <w:szCs w:val="22"/>
        </w:rPr>
        <w:t xml:space="preserve">The infection control nurse role is not an additional duty performed in the gaps of a full clinical roster. HMP Foundation defines the time committed to it as [Hospital to define] and protects that time, because surveillance and audit that are only performed when the ward is quiet are not performed at all.</w:t>
      </w:r>
    </w:p>
    <w:p>
      <w:pPr>
        <w:spacing w:after="120"/>
      </w:pPr>
      <w:r>
        <w:rPr>
          <w:sz w:val="22"/>
          <w:szCs w:val="22"/>
        </w:rPr>
        <w:t xml:space="preserve">The team's standing responsibilities are:</w:t>
      </w:r>
    </w:p>
    <w:p>
      <w:pPr>
        <w:pStyle w:val="ListParagraph"/>
        <w:numPr>
          <w:ilvl w:val="0"/>
          <w:numId w:val="1"/>
        </w:numPr>
        <w:spacing w:after="60"/>
      </w:pPr>
      <w:r>
        <w:rPr>
          <w:sz w:val="22"/>
          <w:szCs w:val="22"/>
        </w:rPr>
        <w:t xml:space="preserve">daily rounds of clinical areas to observe practice and identify breaches at the point they occur;</w:t>
      </w:r>
    </w:p>
    <w:p>
      <w:pPr>
        <w:pStyle w:val="ListParagraph"/>
        <w:numPr>
          <w:ilvl w:val="0"/>
          <w:numId w:val="1"/>
        </w:numPr>
        <w:spacing w:after="60"/>
      </w:pPr>
      <w:r>
        <w:rPr>
          <w:sz w:val="22"/>
          <w:szCs w:val="22"/>
        </w:rPr>
        <w:t xml:space="preserve">collection and collation of surveillance data;</w:t>
      </w:r>
    </w:p>
    <w:p>
      <w:pPr>
        <w:pStyle w:val="ListParagraph"/>
        <w:numPr>
          <w:ilvl w:val="0"/>
          <w:numId w:val="1"/>
        </w:numPr>
        <w:spacing w:after="60"/>
      </w:pPr>
      <w:r>
        <w:rPr>
          <w:sz w:val="22"/>
          <w:szCs w:val="22"/>
        </w:rPr>
        <w:t xml:space="preserve">investigation of suspected outbreaks and of any cluster of infection;</w:t>
      </w:r>
    </w:p>
    <w:p>
      <w:pPr>
        <w:pStyle w:val="ListParagraph"/>
        <w:numPr>
          <w:ilvl w:val="0"/>
          <w:numId w:val="1"/>
        </w:numPr>
        <w:spacing w:after="60"/>
      </w:pPr>
      <w:r>
        <w:rPr>
          <w:sz w:val="22"/>
          <w:szCs w:val="22"/>
        </w:rPr>
        <w:t xml:space="preserve">delivery and recording of staff training;</w:t>
      </w:r>
    </w:p>
    <w:p>
      <w:pPr>
        <w:pStyle w:val="ListParagraph"/>
        <w:numPr>
          <w:ilvl w:val="0"/>
          <w:numId w:val="1"/>
        </w:numPr>
        <w:spacing w:after="60"/>
      </w:pPr>
      <w:r>
        <w:rPr>
          <w:sz w:val="22"/>
          <w:szCs w:val="22"/>
        </w:rPr>
        <w:t xml:space="preserve">audit of compliance with infection control policies, and feedback of the results to the area audited;</w:t>
      </w:r>
    </w:p>
    <w:p>
      <w:pPr>
        <w:pStyle w:val="ListParagraph"/>
        <w:numPr>
          <w:ilvl w:val="0"/>
          <w:numId w:val="1"/>
        </w:numPr>
        <w:spacing w:after="60"/>
      </w:pPr>
      <w:r>
        <w:rPr>
          <w:sz w:val="22"/>
          <w:szCs w:val="22"/>
        </w:rPr>
        <w:t xml:space="preserve">advice to clinical teams on isolation decisions and patient placement;</w:t>
      </w:r>
    </w:p>
    <w:p>
      <w:pPr>
        <w:pStyle w:val="ListParagraph"/>
        <w:numPr>
          <w:ilvl w:val="0"/>
          <w:numId w:val="1"/>
        </w:numPr>
        <w:spacing w:after="60"/>
      </w:pPr>
      <w:r>
        <w:rPr>
          <w:sz w:val="22"/>
          <w:szCs w:val="22"/>
        </w:rPr>
        <w:t xml:space="preserve">preparation of the data and analysis the IPCC needs for its meetings.</w:t>
      </w:r>
    </w:p>
    <w:p>
      <w:pPr>
        <w:spacing w:after="120"/>
      </w:pPr>
      <w:r>
        <w:rPr>
          <w:sz w:val="22"/>
          <w:szCs w:val="22"/>
        </w:rPr>
        <w:t xml:space="preserve">The names and contact details of the current team members are displayed in every clinical area of HMP Foundation so that any member of staff can reach them without going through a supervisor.</w:t>
      </w:r>
    </w:p>
    <w:p>
      <w:pPr>
        <w:spacing w:after="90" w:before="240"/>
      </w:pPr>
      <w:r>
        <w:rPr>
          <w:b/>
          <w:bCs/>
          <w:sz w:val="23"/>
          <w:szCs w:val="23"/>
        </w:rPr>
        <w:t xml:space="preserve">4. The infection control manual and what it must contain (HIC.1.a)</w:t>
      </w:r>
    </w:p>
    <w:p>
      <w:pPr>
        <w:spacing w:after="120"/>
      </w:pPr>
      <w:r>
        <w:rPr>
          <w:sz w:val="22"/>
          <w:szCs w:val="22"/>
        </w:rPr>
        <w:t xml:space="preserve">HMP Foundation maintains a written infection control manual. The manual is the collected set of policies that govern infection prevention across the hospital, with this policy as its opening document.</w:t>
      </w:r>
    </w:p>
    <w:p>
      <w:pPr>
        <w:spacing w:after="120"/>
      </w:pPr>
      <w:r>
        <w:rPr>
          <w:sz w:val="22"/>
          <w:szCs w:val="22"/>
        </w:rPr>
        <w:t xml:space="preserve">The manual contains, at minimum:</w:t>
      </w:r>
    </w:p>
    <w:p>
      <w:pPr>
        <w:pStyle w:val="ListParagraph"/>
        <w:numPr>
          <w:ilvl w:val="0"/>
          <w:numId w:val="1"/>
        </w:numPr>
        <w:spacing w:after="60"/>
      </w:pPr>
      <w:r>
        <w:rPr>
          <w:sz w:val="22"/>
          <w:szCs w:val="22"/>
        </w:rPr>
        <w:t xml:space="preserve">this programme policy, including the committee and team structure;</w:t>
      </w:r>
    </w:p>
    <w:p>
      <w:pPr>
        <w:pStyle w:val="ListParagraph"/>
        <w:numPr>
          <w:ilvl w:val="0"/>
          <w:numId w:val="1"/>
        </w:numPr>
        <w:spacing w:after="60"/>
      </w:pPr>
      <w:r>
        <w:rPr>
          <w:sz w:val="22"/>
          <w:szCs w:val="22"/>
        </w:rPr>
        <w:t xml:space="preserve">standard precautions and transmission-based precautions;</w:t>
      </w:r>
    </w:p>
    <w:p>
      <w:pPr>
        <w:pStyle w:val="ListParagraph"/>
        <w:numPr>
          <w:ilvl w:val="0"/>
          <w:numId w:val="1"/>
        </w:numPr>
        <w:spacing w:after="60"/>
      </w:pPr>
      <w:r>
        <w:rPr>
          <w:sz w:val="22"/>
          <w:szCs w:val="22"/>
        </w:rPr>
        <w:t xml:space="preserve">hand hygiene;</w:t>
      </w:r>
    </w:p>
    <w:p>
      <w:pPr>
        <w:pStyle w:val="ListParagraph"/>
        <w:numPr>
          <w:ilvl w:val="0"/>
          <w:numId w:val="1"/>
        </w:numPr>
        <w:spacing w:after="60"/>
      </w:pPr>
      <w:r>
        <w:rPr>
          <w:sz w:val="22"/>
          <w:szCs w:val="22"/>
        </w:rPr>
        <w:t xml:space="preserve">personal protective equipment — selection, donning and removal;</w:t>
      </w:r>
    </w:p>
    <w:p>
      <w:pPr>
        <w:pStyle w:val="ListParagraph"/>
        <w:numPr>
          <w:ilvl w:val="0"/>
          <w:numId w:val="1"/>
        </w:numPr>
        <w:spacing w:after="60"/>
      </w:pPr>
      <w:r>
        <w:rPr>
          <w:sz w:val="22"/>
          <w:szCs w:val="22"/>
        </w:rPr>
        <w:t xml:space="preserve">safe injection, infusion and sharps practice;</w:t>
      </w:r>
    </w:p>
    <w:p>
      <w:pPr>
        <w:pStyle w:val="ListParagraph"/>
        <w:numPr>
          <w:ilvl w:val="0"/>
          <w:numId w:val="1"/>
        </w:numPr>
        <w:spacing w:after="60"/>
      </w:pPr>
      <w:r>
        <w:rPr>
          <w:sz w:val="22"/>
          <w:szCs w:val="22"/>
        </w:rPr>
        <w:t xml:space="preserve">cleaning and disinfection of the environment, with the cleaning schedule by area;</w:t>
      </w:r>
    </w:p>
    <w:p>
      <w:pPr>
        <w:pStyle w:val="ListParagraph"/>
        <w:numPr>
          <w:ilvl w:val="0"/>
          <w:numId w:val="1"/>
        </w:numPr>
        <w:spacing w:after="60"/>
      </w:pPr>
      <w:r>
        <w:rPr>
          <w:sz w:val="22"/>
          <w:szCs w:val="22"/>
        </w:rPr>
        <w:t xml:space="preserve">decontamination, disinfection and sterilisation of instruments and equipment;</w:t>
      </w:r>
    </w:p>
    <w:p>
      <w:pPr>
        <w:pStyle w:val="ListParagraph"/>
        <w:numPr>
          <w:ilvl w:val="0"/>
          <w:numId w:val="1"/>
        </w:numPr>
        <w:spacing w:after="60"/>
      </w:pPr>
      <w:r>
        <w:rPr>
          <w:sz w:val="22"/>
          <w:szCs w:val="22"/>
        </w:rPr>
        <w:t xml:space="preserve">linen and laundry handling;</w:t>
      </w:r>
    </w:p>
    <w:p>
      <w:pPr>
        <w:pStyle w:val="ListParagraph"/>
        <w:numPr>
          <w:ilvl w:val="0"/>
          <w:numId w:val="1"/>
        </w:numPr>
        <w:spacing w:after="60"/>
      </w:pPr>
      <w:r>
        <w:rPr>
          <w:sz w:val="22"/>
          <w:szCs w:val="22"/>
        </w:rPr>
        <w:t xml:space="preserve">biomedical waste segregation, storage, transport and disposal;</w:t>
      </w:r>
    </w:p>
    <w:p>
      <w:pPr>
        <w:pStyle w:val="ListParagraph"/>
        <w:numPr>
          <w:ilvl w:val="0"/>
          <w:numId w:val="1"/>
        </w:numPr>
        <w:spacing w:after="60"/>
      </w:pPr>
      <w:r>
        <w:rPr>
          <w:sz w:val="22"/>
          <w:szCs w:val="22"/>
        </w:rPr>
        <w:t xml:space="preserve">isolation and barrier nursing;</w:t>
      </w:r>
    </w:p>
    <w:p>
      <w:pPr>
        <w:pStyle w:val="ListParagraph"/>
        <w:numPr>
          <w:ilvl w:val="0"/>
          <w:numId w:val="1"/>
        </w:numPr>
        <w:spacing w:after="60"/>
      </w:pPr>
      <w:r>
        <w:rPr>
          <w:sz w:val="22"/>
          <w:szCs w:val="22"/>
        </w:rPr>
        <w:t xml:space="preserve">surveillance of healthcare associated infection;</w:t>
      </w:r>
    </w:p>
    <w:p>
      <w:pPr>
        <w:pStyle w:val="ListParagraph"/>
        <w:numPr>
          <w:ilvl w:val="0"/>
          <w:numId w:val="1"/>
        </w:numPr>
        <w:spacing w:after="60"/>
      </w:pPr>
      <w:r>
        <w:rPr>
          <w:sz w:val="22"/>
          <w:szCs w:val="22"/>
        </w:rPr>
        <w:t xml:space="preserve">antimicrobial stewardship;</w:t>
      </w:r>
    </w:p>
    <w:p>
      <w:pPr>
        <w:pStyle w:val="ListParagraph"/>
        <w:numPr>
          <w:ilvl w:val="0"/>
          <w:numId w:val="1"/>
        </w:numPr>
        <w:spacing w:after="60"/>
      </w:pPr>
      <w:r>
        <w:rPr>
          <w:sz w:val="22"/>
          <w:szCs w:val="22"/>
        </w:rPr>
        <w:t xml:space="preserve">occupational health, immunisation of staff, and management of needlestick and other exposures;</w:t>
      </w:r>
    </w:p>
    <w:p>
      <w:pPr>
        <w:pStyle w:val="ListParagraph"/>
        <w:numPr>
          <w:ilvl w:val="0"/>
          <w:numId w:val="1"/>
        </w:numPr>
        <w:spacing w:after="60"/>
      </w:pPr>
      <w:r>
        <w:rPr>
          <w:sz w:val="22"/>
          <w:szCs w:val="22"/>
        </w:rPr>
        <w:t xml:space="preserve">management of blood and body fluid spills;</w:t>
      </w:r>
    </w:p>
    <w:p>
      <w:pPr>
        <w:pStyle w:val="ListParagraph"/>
        <w:numPr>
          <w:ilvl w:val="0"/>
          <w:numId w:val="1"/>
        </w:numPr>
        <w:spacing w:after="60"/>
      </w:pPr>
      <w:r>
        <w:rPr>
          <w:sz w:val="22"/>
          <w:szCs w:val="22"/>
        </w:rPr>
        <w:t xml:space="preserve">infection control requirements during construction and renovation;</w:t>
      </w:r>
    </w:p>
    <w:p>
      <w:pPr>
        <w:pStyle w:val="ListParagraph"/>
        <w:numPr>
          <w:ilvl w:val="0"/>
          <w:numId w:val="1"/>
        </w:numPr>
        <w:spacing w:after="60"/>
      </w:pPr>
      <w:r>
        <w:rPr>
          <w:sz w:val="22"/>
          <w:szCs w:val="22"/>
        </w:rPr>
        <w:t xml:space="preserve">outbreak identification, investigation and response.</w:t>
      </w:r>
    </w:p>
    <w:p>
      <w:pPr>
        <w:spacing w:after="120"/>
      </w:pPr>
      <w:r>
        <w:rPr>
          <w:sz w:val="22"/>
          <w:szCs w:val="22"/>
        </w:rPr>
        <w:t xml:space="preserve">A single controlled master copy is held by the Infection Control Team. Each clinical area holds a copy — printed or electronic — that staff can reach at the point of care without asking permission. Where the manual is held electronically, HMP Foundation ensures it remains readable when the network or a device is unavailable.</w:t>
      </w:r>
    </w:p>
    <w:p>
      <w:pPr>
        <w:spacing w:after="90" w:before="240"/>
      </w:pPr>
      <w:r>
        <w:rPr>
          <w:b/>
          <w:bCs/>
          <w:sz w:val="23"/>
          <w:szCs w:val="23"/>
        </w:rPr>
        <w:t xml:space="preserve">5. Keeping the manual current (HIC.1.a)</w:t>
      </w:r>
    </w:p>
    <w:p>
      <w:pPr>
        <w:spacing w:after="120"/>
      </w:pPr>
      <w:r>
        <w:rPr>
          <w:sz w:val="22"/>
          <w:szCs w:val="22"/>
        </w:rPr>
        <w:t xml:space="preserve">Each document in the manual carries a version number, an approval date and a scheduled review date on its face, so that anyone reading it can tell whether it is current.</w:t>
      </w:r>
    </w:p>
    <w:p>
      <w:pPr>
        <w:spacing w:after="120"/>
      </w:pPr>
      <w:r>
        <w:rPr>
          <w:sz w:val="22"/>
          <w:szCs w:val="22"/>
        </w:rPr>
        <w:t xml:space="preserve">The whole manual is reviewed at least once every [Hospital to define], and any individual policy is reviewed sooner when one of the following occurs:</w:t>
      </w:r>
    </w:p>
    <w:p>
      <w:pPr>
        <w:pStyle w:val="ListParagraph"/>
        <w:numPr>
          <w:ilvl w:val="0"/>
          <w:numId w:val="1"/>
        </w:numPr>
        <w:spacing w:after="60"/>
      </w:pPr>
      <w:r>
        <w:rPr>
          <w:sz w:val="22"/>
          <w:szCs w:val="22"/>
        </w:rPr>
        <w:t xml:space="preserve">a national guideline, statutory rule or NABH requirement bearing on it changes;</w:t>
      </w:r>
    </w:p>
    <w:p>
      <w:pPr>
        <w:pStyle w:val="ListParagraph"/>
        <w:numPr>
          <w:ilvl w:val="0"/>
          <w:numId w:val="1"/>
        </w:numPr>
        <w:spacing w:after="60"/>
      </w:pPr>
      <w:r>
        <w:rPr>
          <w:sz w:val="22"/>
          <w:szCs w:val="22"/>
        </w:rPr>
        <w:t xml:space="preserve">an outbreak, incident or adverse event exposes a gap in it;</w:t>
      </w:r>
    </w:p>
    <w:p>
      <w:pPr>
        <w:pStyle w:val="ListParagraph"/>
        <w:numPr>
          <w:ilvl w:val="0"/>
          <w:numId w:val="1"/>
        </w:numPr>
        <w:spacing w:after="60"/>
      </w:pPr>
      <w:r>
        <w:rPr>
          <w:sz w:val="22"/>
          <w:szCs w:val="22"/>
        </w:rPr>
        <w:t xml:space="preserve">an audit or assessment finds it is not being followed because it is impractical as written;</w:t>
      </w:r>
    </w:p>
    <w:p>
      <w:pPr>
        <w:pStyle w:val="ListParagraph"/>
        <w:numPr>
          <w:ilvl w:val="0"/>
          <w:numId w:val="1"/>
        </w:numPr>
        <w:spacing w:after="60"/>
      </w:pPr>
      <w:r>
        <w:rPr>
          <w:sz w:val="22"/>
          <w:szCs w:val="22"/>
        </w:rPr>
        <w:t xml:space="preserve">a service, procedure or piece of equipment is introduced that it does not cover.</w:t>
      </w:r>
    </w:p>
    <w:p>
      <w:pPr>
        <w:spacing w:after="120"/>
      </w:pPr>
      <w:r>
        <w:rPr>
          <w:sz w:val="22"/>
          <w:szCs w:val="22"/>
        </w:rPr>
        <w:t xml:space="preserve">Revisions are approved by the IPCC before they take effect. When a document is revised, the superseded version is withdrawn from every point of use and one dated copy is retained by the Infection Control Team as a record — an obsolete policy left in a ward folder is a source of error, not a record. Each policy carries an amendment history showing what changed, why, and on whose approval.</w:t>
      </w:r>
    </w:p>
    <w:p>
      <w:pPr>
        <w:spacing w:after="90" w:before="240"/>
      </w:pPr>
      <w:r>
        <w:rPr>
          <w:b/>
          <w:bCs/>
          <w:sz w:val="23"/>
          <w:szCs w:val="23"/>
        </w:rPr>
        <w:t xml:space="preserve">6. Annual infection risk assessment (HIC.1.a)</w:t>
      </w:r>
    </w:p>
    <w:p>
      <w:pPr>
        <w:spacing w:after="120"/>
      </w:pPr>
      <w:r>
        <w:rPr>
          <w:sz w:val="22"/>
          <w:szCs w:val="22"/>
        </w:rPr>
        <w:t xml:space="preserve">Before the programme for a year is written, the Infection Control Team carries out a documented assessment of the infection risks specific to HMP Foundation. A programme not grounded in the hospital's own risks tends to be a copy of someone else's.</w:t>
      </w:r>
    </w:p>
    <w:p>
      <w:pPr>
        <w:spacing w:after="120"/>
      </w:pPr>
      <w:r>
        <w:rPr>
          <w:sz w:val="22"/>
          <w:szCs w:val="22"/>
        </w:rPr>
        <w:t xml:space="preserve">The assessment considers:</w:t>
      </w:r>
    </w:p>
    <w:p>
      <w:pPr>
        <w:pStyle w:val="ListParagraph"/>
        <w:numPr>
          <w:ilvl w:val="0"/>
          <w:numId w:val="1"/>
        </w:numPr>
        <w:spacing w:after="60"/>
      </w:pPr>
      <w:r>
        <w:rPr>
          <w:sz w:val="22"/>
          <w:szCs w:val="22"/>
        </w:rPr>
        <w:t xml:space="preserve">the services HMP Foundation actually provides, and the invasive procedures and devices each involves;</w:t>
      </w:r>
    </w:p>
    <w:p>
      <w:pPr>
        <w:pStyle w:val="ListParagraph"/>
        <w:numPr>
          <w:ilvl w:val="0"/>
          <w:numId w:val="1"/>
        </w:numPr>
        <w:spacing w:after="60"/>
      </w:pPr>
      <w:r>
        <w:rPr>
          <w:sz w:val="22"/>
          <w:szCs w:val="22"/>
        </w:rPr>
        <w:t xml:space="preserve">the patient population served, including any concentration of immunocompromised, paediatric, obstetric or elderly patients;</w:t>
      </w:r>
    </w:p>
    <w:p>
      <w:pPr>
        <w:pStyle w:val="ListParagraph"/>
        <w:numPr>
          <w:ilvl w:val="0"/>
          <w:numId w:val="1"/>
        </w:numPr>
        <w:spacing w:after="60"/>
      </w:pPr>
      <w:r>
        <w:rPr>
          <w:sz w:val="22"/>
          <w:szCs w:val="22"/>
        </w:rPr>
        <w:t xml:space="preserve">the hospital's own surveillance data from the preceding period, including infection rates and any clusters;</w:t>
      </w:r>
    </w:p>
    <w:p>
      <w:pPr>
        <w:pStyle w:val="ListParagraph"/>
        <w:numPr>
          <w:ilvl w:val="0"/>
          <w:numId w:val="1"/>
        </w:numPr>
        <w:spacing w:after="60"/>
      </w:pPr>
      <w:r>
        <w:rPr>
          <w:sz w:val="22"/>
          <w:szCs w:val="22"/>
        </w:rPr>
        <w:t xml:space="preserve">local and regional antimicrobial resistance patterns, drawn from the hospital's own culture reports where available;</w:t>
      </w:r>
    </w:p>
    <w:p>
      <w:pPr>
        <w:pStyle w:val="ListParagraph"/>
        <w:numPr>
          <w:ilvl w:val="0"/>
          <w:numId w:val="1"/>
        </w:numPr>
        <w:spacing w:after="60"/>
      </w:pPr>
      <w:r>
        <w:rPr>
          <w:sz w:val="22"/>
          <w:szCs w:val="22"/>
        </w:rPr>
        <w:t xml:space="preserve">the physical plant — ventilation, water systems, layout, ongoing construction;</w:t>
      </w:r>
    </w:p>
    <w:p>
      <w:pPr>
        <w:pStyle w:val="ListParagraph"/>
        <w:numPr>
          <w:ilvl w:val="0"/>
          <w:numId w:val="1"/>
        </w:numPr>
        <w:spacing w:after="60"/>
      </w:pPr>
      <w:r>
        <w:rPr>
          <w:sz w:val="22"/>
          <w:szCs w:val="22"/>
        </w:rPr>
        <w:t xml:space="preserve">findings from the previous assessment tool review, audits and any accreditation or statutory inspection;</w:t>
      </w:r>
    </w:p>
    <w:p>
      <w:pPr>
        <w:pStyle w:val="ListParagraph"/>
        <w:numPr>
          <w:ilvl w:val="0"/>
          <w:numId w:val="1"/>
        </w:numPr>
        <w:spacing w:after="60"/>
      </w:pPr>
      <w:r>
        <w:rPr>
          <w:sz w:val="22"/>
          <w:szCs w:val="22"/>
        </w:rPr>
        <w:t xml:space="preserve">communicable disease activity in the surrounding community.</w:t>
      </w:r>
    </w:p>
    <w:p>
      <w:pPr>
        <w:spacing w:after="120"/>
      </w:pPr>
      <w:r>
        <w:rPr>
          <w:sz w:val="22"/>
          <w:szCs w:val="22"/>
        </w:rPr>
        <w:t xml:space="preserve">Risks are ranked so that the programme's effort follows the largest risks rather than the most visible ones. The completed assessment is tabled at the IPCC and retained.</w:t>
      </w:r>
    </w:p>
    <w:p>
      <w:pPr>
        <w:spacing w:after="90" w:before="240"/>
      </w:pPr>
      <w:r>
        <w:rPr>
          <w:b/>
          <w:bCs/>
          <w:sz w:val="23"/>
          <w:szCs w:val="23"/>
        </w:rPr>
        <w:t xml:space="preserve">7. The written annual programme (HIC.1.a)</w:t>
      </w:r>
    </w:p>
    <w:p>
      <w:pPr>
        <w:spacing w:after="120"/>
      </w:pPr>
      <w:r>
        <w:rPr>
          <w:sz w:val="22"/>
          <w:szCs w:val="22"/>
        </w:rPr>
        <w:t xml:space="preserve">From the risk assessment, HMP Foundation produces a written infection prevention and control programme for the year. This document is what NABH means by the programme being documented, and it is approved by the IPCC and endorsed by management before the period it covers begins.</w:t>
      </w:r>
    </w:p>
    <w:p>
      <w:pPr>
        <w:spacing w:after="120"/>
      </w:pPr>
      <w:r>
        <w:rPr>
          <w:sz w:val="22"/>
          <w:szCs w:val="22"/>
        </w:rPr>
        <w:t xml:space="preserve">The programme states:</w:t>
      </w:r>
    </w:p>
    <w:p>
      <w:pPr>
        <w:pStyle w:val="ListParagraph"/>
        <w:numPr>
          <w:ilvl w:val="0"/>
          <w:numId w:val="1"/>
        </w:numPr>
        <w:spacing w:after="60"/>
      </w:pPr>
      <w:r>
        <w:rPr>
          <w:sz w:val="22"/>
          <w:szCs w:val="22"/>
        </w:rPr>
        <w:t xml:space="preserve">the objectives for the period, each expressed so that meeting it can be demonstrated rather than argued;</w:t>
      </w:r>
    </w:p>
    <w:p>
      <w:pPr>
        <w:pStyle w:val="ListParagraph"/>
        <w:numPr>
          <w:ilvl w:val="0"/>
          <w:numId w:val="1"/>
        </w:numPr>
        <w:spacing w:after="60"/>
      </w:pPr>
      <w:r>
        <w:rPr>
          <w:sz w:val="22"/>
          <w:szCs w:val="22"/>
        </w:rPr>
        <w:t xml:space="preserve">the surveillance to be conducted, and in which areas;</w:t>
      </w:r>
    </w:p>
    <w:p>
      <w:pPr>
        <w:pStyle w:val="ListParagraph"/>
        <w:numPr>
          <w:ilvl w:val="0"/>
          <w:numId w:val="1"/>
        </w:numPr>
        <w:spacing w:after="60"/>
      </w:pPr>
      <w:r>
        <w:rPr>
          <w:sz w:val="22"/>
          <w:szCs w:val="22"/>
        </w:rPr>
        <w:t xml:space="preserve">the audits planned, their frequency and who performs them;</w:t>
      </w:r>
    </w:p>
    <w:p>
      <w:pPr>
        <w:pStyle w:val="ListParagraph"/>
        <w:numPr>
          <w:ilvl w:val="0"/>
          <w:numId w:val="1"/>
        </w:numPr>
        <w:spacing w:after="60"/>
      </w:pPr>
      <w:r>
        <w:rPr>
          <w:sz w:val="22"/>
          <w:szCs w:val="22"/>
        </w:rPr>
        <w:t xml:space="preserve">the training planned, and for which staff groups;</w:t>
      </w:r>
    </w:p>
    <w:p>
      <w:pPr>
        <w:pStyle w:val="ListParagraph"/>
        <w:numPr>
          <w:ilvl w:val="0"/>
          <w:numId w:val="1"/>
        </w:numPr>
        <w:spacing w:after="60"/>
      </w:pPr>
      <w:r>
        <w:rPr>
          <w:sz w:val="22"/>
          <w:szCs w:val="22"/>
        </w:rPr>
        <w:t xml:space="preserve">the improvement projects to be undertaken, with the person accountable for each;</w:t>
      </w:r>
    </w:p>
    <w:p>
      <w:pPr>
        <w:pStyle w:val="ListParagraph"/>
        <w:numPr>
          <w:ilvl w:val="0"/>
          <w:numId w:val="1"/>
        </w:numPr>
        <w:spacing w:after="60"/>
      </w:pPr>
      <w:r>
        <w:rPr>
          <w:sz w:val="22"/>
          <w:szCs w:val="22"/>
        </w:rPr>
        <w:t xml:space="preserve">the resources required, which form the basis of the budget request in step 14;</w:t>
      </w:r>
    </w:p>
    <w:p>
      <w:pPr>
        <w:pStyle w:val="ListParagraph"/>
        <w:numPr>
          <w:ilvl w:val="0"/>
          <w:numId w:val="1"/>
        </w:numPr>
        <w:spacing w:after="60"/>
      </w:pPr>
      <w:r>
        <w:rPr>
          <w:sz w:val="22"/>
          <w:szCs w:val="22"/>
        </w:rPr>
        <w:t xml:space="preserve">how and to whom progress will be reported.</w:t>
      </w:r>
    </w:p>
    <w:p>
      <w:pPr>
        <w:spacing w:after="120"/>
      </w:pPr>
      <w:r>
        <w:rPr>
          <w:sz w:val="22"/>
          <w:szCs w:val="22"/>
        </w:rPr>
        <w:t xml:space="preserve">Where an objective carries a numeric target — a compliance percentage, an infection rate, a training coverage figure — the target is set by HMP Foundation at [Hospital to define] against its own baseline. Progress against the programme is reviewed at each IPCC meeting, and the programme is closed out at the end of the period with a written statement of what was and was not achieved.</w:t>
      </w:r>
    </w:p>
    <w:p>
      <w:pPr>
        <w:spacing w:after="90" w:before="240"/>
      </w:pPr>
      <w:r>
        <w:rPr>
          <w:b/>
          <w:bCs/>
          <w:sz w:val="23"/>
          <w:szCs w:val="23"/>
        </w:rPr>
        <w:t xml:space="preserve">8. Surveillance of healthcare associated infection within the programme (HIC.1.a)</w:t>
      </w:r>
    </w:p>
    <w:p>
      <w:pPr>
        <w:spacing w:after="120"/>
      </w:pPr>
      <w:r>
        <w:rPr>
          <w:sz w:val="22"/>
          <w:szCs w:val="22"/>
        </w:rPr>
        <w:t xml:space="preserve">Surveillance is a defined component of the programme of HMP Foundation, and the programme states which infections are under surveillance, in which areas, and who collects the data.</w:t>
      </w:r>
    </w:p>
    <w:p>
      <w:pPr>
        <w:spacing w:after="120"/>
      </w:pPr>
      <w:r>
        <w:rPr>
          <w:sz w:val="22"/>
          <w:szCs w:val="22"/>
        </w:rPr>
        <w:t xml:space="preserve">HMP Foundation conducts surveillance of, at minimum, surgical site infection, catheter-associated urinary tract infection, central line-associated bloodstream infection and ventilator-associated events, in whichever of these apply to the services it provides.</w:t>
      </w:r>
    </w:p>
    <w:p>
      <w:pPr>
        <w:spacing w:after="120"/>
      </w:pPr>
      <w:r>
        <w:rPr>
          <w:sz w:val="22"/>
          <w:szCs w:val="22"/>
        </w:rPr>
        <w:t xml:space="preserve">The case definitions, the counting of device days, the calculation of rates and the benchmarking and feedback method are set out in the hospital's surveillance policy and are not restated here. What this policy fixes is ownership: surveillance data is collected by the Infection Control Team, reviewed at every IPCC meeting, and fed back to the clinical area it came from. Data that is collected but never returned to the people whose practice it describes does not change practice.</w:t>
      </w:r>
    </w:p>
    <w:p>
      <w:pPr>
        <w:spacing w:after="90" w:before="240"/>
      </w:pPr>
      <w:r>
        <w:rPr>
          <w:b/>
          <w:bCs/>
          <w:sz w:val="23"/>
          <w:szCs w:val="23"/>
        </w:rPr>
        <w:t xml:space="preserve">9. Environmental surveillance within the programme (HIC.1.a)</w:t>
      </w:r>
    </w:p>
    <w:p>
      <w:pPr>
        <w:spacing w:after="120"/>
      </w:pPr>
      <w:r>
        <w:rPr>
          <w:sz w:val="22"/>
          <w:szCs w:val="22"/>
        </w:rPr>
        <w:t xml:space="preserve">The programme of HMP Foundation also includes surveillance of the care environment, and the IPCC reviews its results alongside the infection data.</w:t>
      </w:r>
    </w:p>
    <w:p>
      <w:pPr>
        <w:spacing w:after="120"/>
      </w:pPr>
      <w:r>
        <w:rPr>
          <w:sz w:val="22"/>
          <w:szCs w:val="22"/>
        </w:rPr>
        <w:t xml:space="preserve">Environmental surveillance covers, according to the services HMP Foundation provides, the microbiological and physical monitoring of operating theatres and other critical areas — air sampling, ventilation and filter performance, temperature and humidity — together with any surface or water sampling the hospital undertakes.</w:t>
      </w:r>
    </w:p>
    <w:p>
      <w:pPr>
        <w:spacing w:after="120"/>
      </w:pPr>
      <w:r>
        <w:rPr>
          <w:sz w:val="22"/>
          <w:szCs w:val="22"/>
        </w:rPr>
        <w:t xml:space="preserve">The methods, sampling points, frequencies and acceptance limits are set out in the hospital's environment and facility policies, which own this subject. What this policy fixes is that environmental monitoring is part of the programme, that its results reach the IPCC rather than remaining in an engineering file, and that an out-of-limit result generates a recorded corrective action with a named owner and a re-test.</w:t>
      </w:r>
    </w:p>
    <w:p>
      <w:pPr>
        <w:spacing w:after="90" w:before="240"/>
      </w:pPr>
      <w:r>
        <w:rPr>
          <w:b/>
          <w:bCs/>
          <w:sz w:val="23"/>
          <w:szCs w:val="23"/>
        </w:rPr>
        <w:t xml:space="preserve">10. How the programme implements change (HIC.1.a)</w:t>
      </w:r>
    </w:p>
    <w:p>
      <w:pPr>
        <w:spacing w:after="120"/>
      </w:pPr>
      <w:r>
        <w:rPr>
          <w:sz w:val="22"/>
          <w:szCs w:val="22"/>
        </w:rPr>
        <w:t xml:space="preserve">HMP Foundation does not rely on issuing a policy and expecting practice to follow. Every significant infection control intervention is implemented using a combined approach that addresses five things together, because interventions that address only one of them reliably fade once attention moves elsewhere:</w:t>
      </w:r>
    </w:p>
    <w:p>
      <w:pPr>
        <w:pStyle w:val="ListParagraph"/>
        <w:numPr>
          <w:ilvl w:val="0"/>
          <w:numId w:val="1"/>
        </w:numPr>
        <w:spacing w:after="60"/>
      </w:pPr>
      <w:r>
        <w:rPr>
          <w:sz w:val="22"/>
          <w:szCs w:val="22"/>
        </w:rPr>
        <w:t xml:space="preserve">System change — putting in place what the practice physically requires: the handrub at the bedside, the sharps container within arm's reach, the isolation signage, the sink that works.</w:t>
      </w:r>
    </w:p>
    <w:p>
      <w:pPr>
        <w:pStyle w:val="ListParagraph"/>
        <w:numPr>
          <w:ilvl w:val="0"/>
          <w:numId w:val="1"/>
        </w:numPr>
        <w:spacing w:after="60"/>
      </w:pPr>
      <w:r>
        <w:rPr>
          <w:sz w:val="22"/>
          <w:szCs w:val="22"/>
        </w:rPr>
        <w:t xml:space="preserve">Training and education — making sure staff know what to do and can demonstrate it, not merely that they were told.</w:t>
      </w:r>
    </w:p>
    <w:p>
      <w:pPr>
        <w:pStyle w:val="ListParagraph"/>
        <w:numPr>
          <w:ilvl w:val="0"/>
          <w:numId w:val="1"/>
        </w:numPr>
        <w:spacing w:after="60"/>
      </w:pPr>
      <w:r>
        <w:rPr>
          <w:sz w:val="22"/>
          <w:szCs w:val="22"/>
        </w:rPr>
        <w:t xml:space="preserve">Monitoring and feedback — measuring what is actually happening and returning the result to the team concerned promptly enough to matter.</w:t>
      </w:r>
    </w:p>
    <w:p>
      <w:pPr>
        <w:pStyle w:val="ListParagraph"/>
        <w:numPr>
          <w:ilvl w:val="0"/>
          <w:numId w:val="1"/>
        </w:numPr>
        <w:spacing w:after="60"/>
      </w:pPr>
      <w:r>
        <w:rPr>
          <w:sz w:val="22"/>
          <w:szCs w:val="22"/>
        </w:rPr>
        <w:t xml:space="preserve">Reminders and communication — visual cues at the point of care that prompt the right action at the moment it is needed.</w:t>
      </w:r>
    </w:p>
    <w:p>
      <w:pPr>
        <w:pStyle w:val="ListParagraph"/>
        <w:numPr>
          <w:ilvl w:val="0"/>
          <w:numId w:val="1"/>
        </w:numPr>
        <w:spacing w:after="60"/>
      </w:pPr>
      <w:r>
        <w:rPr>
          <w:sz w:val="22"/>
          <w:szCs w:val="22"/>
        </w:rPr>
        <w:t xml:space="preserve">Culture — visible participation by senior clinicians and managers, so that the practice is understood as how HMP Foundation works rather than as an imposition from the infection control office.</w:t>
      </w:r>
    </w:p>
    <w:p>
      <w:pPr>
        <w:spacing w:after="120"/>
      </w:pPr>
      <w:r>
        <w:rPr>
          <w:sz w:val="22"/>
          <w:szCs w:val="22"/>
        </w:rPr>
        <w:t xml:space="preserve">Each improvement project in the annual programme identifies how it addresses all five.</w:t>
      </w:r>
    </w:p>
    <w:p>
      <w:pPr>
        <w:spacing w:after="90" w:before="240"/>
      </w:pPr>
      <w:r>
        <w:rPr>
          <w:b/>
          <w:bCs/>
          <w:sz w:val="23"/>
          <w:szCs w:val="23"/>
        </w:rPr>
        <w:t xml:space="preserve">11. Education and training under the programme (HIC.1.a)</w:t>
      </w:r>
    </w:p>
    <w:p>
      <w:pPr>
        <w:spacing w:after="120"/>
      </w:pPr>
      <w:r>
        <w:rPr>
          <w:sz w:val="22"/>
          <w:szCs w:val="22"/>
        </w:rPr>
        <w:t xml:space="preserve">The Infection Control Team delivers and records a training programme covering all staff groups whose work bears on infection risk, including clinical, nursing, housekeeping, laundry, kitchen, waste-handling, security and administrative staff, at a depth appropriate to each role.</w:t>
      </w:r>
    </w:p>
    <w:p>
      <w:pPr>
        <w:spacing w:after="120"/>
      </w:pPr>
      <w:r>
        <w:rPr>
          <w:sz w:val="22"/>
          <w:szCs w:val="22"/>
        </w:rPr>
        <w:t xml:space="preserve">Training is delivered:</w:t>
      </w:r>
    </w:p>
    <w:p>
      <w:pPr>
        <w:pStyle w:val="ListParagraph"/>
        <w:numPr>
          <w:ilvl w:val="0"/>
          <w:numId w:val="1"/>
        </w:numPr>
        <w:spacing w:after="60"/>
      </w:pPr>
      <w:r>
        <w:rPr>
          <w:sz w:val="22"/>
          <w:szCs w:val="22"/>
        </w:rPr>
        <w:t xml:space="preserve">at induction, before a new joiner begins independent work;</w:t>
      </w:r>
    </w:p>
    <w:p>
      <w:pPr>
        <w:pStyle w:val="ListParagraph"/>
        <w:numPr>
          <w:ilvl w:val="0"/>
          <w:numId w:val="1"/>
        </w:numPr>
        <w:spacing w:after="60"/>
      </w:pPr>
      <w:r>
        <w:rPr>
          <w:sz w:val="22"/>
          <w:szCs w:val="22"/>
        </w:rPr>
        <w:t xml:space="preserve">at a recurring interval thereafter of [Hospital to define];</w:t>
      </w:r>
    </w:p>
    <w:p>
      <w:pPr>
        <w:pStyle w:val="ListParagraph"/>
        <w:numPr>
          <w:ilvl w:val="0"/>
          <w:numId w:val="1"/>
        </w:numPr>
        <w:spacing w:after="60"/>
      </w:pPr>
      <w:r>
        <w:rPr>
          <w:sz w:val="22"/>
          <w:szCs w:val="22"/>
        </w:rPr>
        <w:t xml:space="preserve">whenever a policy, technique or piece of equipment changes materially;</w:t>
      </w:r>
    </w:p>
    <w:p>
      <w:pPr>
        <w:pStyle w:val="ListParagraph"/>
        <w:numPr>
          <w:ilvl w:val="0"/>
          <w:numId w:val="1"/>
        </w:numPr>
        <w:spacing w:after="60"/>
      </w:pPr>
      <w:r>
        <w:rPr>
          <w:sz w:val="22"/>
          <w:szCs w:val="22"/>
        </w:rPr>
        <w:t xml:space="preserve">in response to an audit finding, outbreak or incident that reveals a specific gap.</w:t>
      </w:r>
    </w:p>
    <w:p>
      <w:pPr>
        <w:spacing w:after="120"/>
      </w:pPr>
      <w:r>
        <w:rPr>
          <w:sz w:val="22"/>
          <w:szCs w:val="22"/>
        </w:rPr>
        <w:t xml:space="preserve">Attendance is recorded by name, date, topic and trainer, and the records are retained. Where a technique is being taught — hand hygiene, PPE removal, spill management — the record notes that competence was observed and not merely that the session was attended.</w:t>
      </w:r>
    </w:p>
    <w:p>
      <w:pPr>
        <w:spacing w:after="90" w:before="240"/>
      </w:pPr>
      <w:r>
        <w:rPr>
          <w:b/>
          <w:bCs/>
          <w:sz w:val="23"/>
          <w:szCs w:val="23"/>
        </w:rPr>
        <w:t xml:space="preserve">12. Reviewing the programme against an infection control assessment tool (HIC.1.b)</w:t>
      </w:r>
    </w:p>
    <w:p>
      <w:pPr>
        <w:spacing w:after="120"/>
      </w:pPr>
      <w:r>
        <w:rPr>
          <w:sz w:val="22"/>
          <w:szCs w:val="22"/>
        </w:rPr>
        <w:t xml:space="preserve">HMP Foundation formally reviews its infection prevention and control programme against an established infection control assessment tool, at an interval of [Hospital to define]. This is a structured self-assessment of the programme as a whole, and it is distinct from the routine practice audits described in step 3 — those examine whether staff followed a policy; this examines whether the programme itself is sound.</w:t>
      </w:r>
    </w:p>
    <w:p>
      <w:pPr>
        <w:spacing w:after="120"/>
      </w:pPr>
      <w:r>
        <w:rPr>
          <w:sz w:val="22"/>
          <w:szCs w:val="22"/>
        </w:rPr>
        <w:t xml:space="preserve">The tool adopted by HMP Foundation is [Hospital to define]. A widely used and freely available option is the World Health Organization's Infection Prevention and Control Assessment Framework, which scores a facility across eight programme components — the programme itself; written guidelines; education and training; surveillance of healthcare associated infection; multimodal implementation strategies; monitoring, audit and feedback; workload, staffing and bed occupancy; and the built environment, materials and equipment. Each component carries up to 100 points for a maximum of 800, and the total places the facility at one of four levels: inadequate at 0 to 200, basic at 201 to 400, intermediate at 401 to 600, and advanced at 601 to 800.</w:t>
      </w:r>
    </w:p>
    <w:p>
      <w:pPr>
        <w:spacing w:after="120"/>
      </w:pPr>
      <w:r>
        <w:rPr>
          <w:sz w:val="22"/>
          <w:szCs w:val="22"/>
        </w:rPr>
        <w:t xml:space="preserve">The review is led by the Infection Control Officer or Infection Control Nurse. It is completed honestly against evidence that can be produced on request, and not from recollection — a score that cannot be evidenced is recorded as not met.</w:t>
      </w:r>
    </w:p>
    <w:p>
      <w:pPr>
        <w:spacing w:after="90" w:before="240"/>
      </w:pPr>
      <w:r>
        <w:rPr>
          <w:b/>
          <w:bCs/>
          <w:sz w:val="23"/>
          <w:szCs w:val="23"/>
        </w:rPr>
        <w:t xml:space="preserve">13. Acting on the assessment findings (HIC.1.b)</w:t>
      </w:r>
    </w:p>
    <w:p>
      <w:pPr>
        <w:spacing w:after="120"/>
      </w:pPr>
      <w:r>
        <w:rPr>
          <w:sz w:val="22"/>
          <w:szCs w:val="22"/>
        </w:rPr>
        <w:t xml:space="preserve">The completed assessment is not the output; the improvement is.</w:t>
      </w:r>
    </w:p>
    <w:p>
      <w:pPr>
        <w:spacing w:after="120"/>
      </w:pPr>
      <w:r>
        <w:rPr>
          <w:sz w:val="22"/>
          <w:szCs w:val="22"/>
        </w:rPr>
        <w:t xml:space="preserve">After each review the Infection Control Team prepares a short written summary setting out the score obtained overall and by component, the gaps identified, the action proposed for each gap, the person accountable for it and the date it is due. The summary is tabled at the next IPCC meeting and the discussion is minuted.</w:t>
      </w:r>
    </w:p>
    <w:p>
      <w:pPr>
        <w:spacing w:after="120"/>
      </w:pPr>
      <w:r>
        <w:rPr>
          <w:sz w:val="22"/>
          <w:szCs w:val="22"/>
        </w:rPr>
        <w:t xml:space="preserve">Progress against the previous cycle's actions is a standing item at IPCC meetings until each action is closed. Successive scores are retained and compared so that the direction of travel across cycles is visible — a single score describes a moment, while the trend across cycles is what demonstrates that the programme is working. Where a score has fallen, the fall is investigated and the reason recorded rather than explained away.</w:t>
      </w:r>
    </w:p>
    <w:p>
      <w:pPr>
        <w:spacing w:after="120"/>
      </w:pPr>
      <w:r>
        <w:rPr>
          <w:sz w:val="22"/>
          <w:szCs w:val="22"/>
        </w:rPr>
        <w:t xml:space="preserve">Findings that need money or posts that the committee cannot authorise are escalated to management under step 14.</w:t>
      </w:r>
    </w:p>
    <w:p>
      <w:pPr>
        <w:spacing w:after="90" w:before="240"/>
      </w:pPr>
      <w:r>
        <w:rPr>
          <w:b/>
          <w:bCs/>
          <w:sz w:val="23"/>
          <w:szCs w:val="23"/>
        </w:rPr>
        <w:t xml:space="preserve">14. Resources — the infection control budget (HIC.1.e)</w:t>
      </w:r>
    </w:p>
    <w:p>
      <w:pPr>
        <w:spacing w:after="120"/>
      </w:pPr>
      <w:r>
        <w:rPr>
          <w:sz w:val="22"/>
          <w:szCs w:val="22"/>
        </w:rPr>
        <w:t xml:space="preserve">The management of HMP Foundation makes available the resources the infection prevention and control programme requires, and does so through a documented process rather than case by case.</w:t>
      </w:r>
    </w:p>
    <w:p>
      <w:pPr>
        <w:spacing w:after="120"/>
      </w:pPr>
      <w:r>
        <w:rPr>
          <w:sz w:val="22"/>
          <w:szCs w:val="22"/>
        </w:rPr>
        <w:t xml:space="preserve">Each year the Infection Control Team prepares a written statement of what the programme needs, derived from the annual programme in step 7. It covers personal protective equipment; hand hygiene consumables; disinfectants and cleaning agents; sterilisation supplies and monitoring indicators; biomedical waste consumables; isolation facility equipment; surveillance and audit tools; staff immunisation; training materials; and any staffing or infrastructure requirement identified by the assessment tool review.</w:t>
      </w:r>
    </w:p>
    <w:p>
      <w:pPr>
        <w:spacing w:after="120"/>
      </w:pPr>
      <w:r>
        <w:rPr>
          <w:sz w:val="22"/>
          <w:szCs w:val="22"/>
        </w:rPr>
        <w:t xml:space="preserve">The statement is submitted to management, and management records its decision in writing, including the reason where a request is not met in full and what alternative control will be applied in the interim. Both the request and the decision are retained, and the outcome is recorded in the IPCC minutes.</w:t>
      </w:r>
    </w:p>
    <w:p>
      <w:pPr>
        <w:spacing w:after="120"/>
      </w:pPr>
      <w:r>
        <w:rPr>
          <w:sz w:val="22"/>
          <w:szCs w:val="22"/>
        </w:rPr>
        <w:t xml:space="preserve">An unfunded infection control requirement is treated as an open risk: it is entered in the hospital's risk register and reviewed at each IPCC meeting until it is resolved.</w:t>
      </w:r>
    </w:p>
    <w:p>
      <w:pPr>
        <w:spacing w:after="90" w:before="240"/>
      </w:pPr>
      <w:r>
        <w:rPr>
          <w:b/>
          <w:bCs/>
          <w:sz w:val="23"/>
          <w:szCs w:val="23"/>
        </w:rPr>
        <w:t xml:space="preserve">15. Resources — consumables and continuity of supply (HIC.1.e)</w:t>
      </w:r>
    </w:p>
    <w:p>
      <w:pPr>
        <w:spacing w:after="120"/>
      </w:pPr>
      <w:r>
        <w:rPr>
          <w:sz w:val="22"/>
          <w:szCs w:val="22"/>
        </w:rPr>
        <w:t xml:space="preserve">Infection control consumables are stocked as essential items at HMP Foundation, not as discretionary ones. Running out of gloves, handrub or colour-coded waste bags stops correct practice immediately, whatever the policy says.</w:t>
      </w:r>
    </w:p>
    <w:p>
      <w:pPr>
        <w:spacing w:after="120"/>
      </w:pPr>
      <w:r>
        <w:rPr>
          <w:sz w:val="22"/>
          <w:szCs w:val="22"/>
        </w:rPr>
        <w:t xml:space="preserve">HMP Foundation therefore:</w:t>
      </w:r>
    </w:p>
    <w:p>
      <w:pPr>
        <w:pStyle w:val="ListParagraph"/>
        <w:numPr>
          <w:ilvl w:val="0"/>
          <w:numId w:val="1"/>
        </w:numPr>
        <w:spacing w:after="60"/>
      </w:pPr>
      <w:r>
        <w:rPr>
          <w:sz w:val="22"/>
          <w:szCs w:val="22"/>
        </w:rPr>
        <w:t xml:space="preserve">maintains a stock register for infection control consumables;</w:t>
      </w:r>
    </w:p>
    <w:p>
      <w:pPr>
        <w:pStyle w:val="ListParagraph"/>
        <w:numPr>
          <w:ilvl w:val="0"/>
          <w:numId w:val="1"/>
        </w:numPr>
        <w:spacing w:after="60"/>
      </w:pPr>
      <w:r>
        <w:rPr>
          <w:sz w:val="22"/>
          <w:szCs w:val="22"/>
        </w:rPr>
        <w:t xml:space="preserve">defines a minimum stock level and a reorder level for each item, set at [Hospital to define] based on its own consumption;</w:t>
      </w:r>
    </w:p>
    <w:p>
      <w:pPr>
        <w:pStyle w:val="ListParagraph"/>
        <w:numPr>
          <w:ilvl w:val="0"/>
          <w:numId w:val="1"/>
        </w:numPr>
        <w:spacing w:after="60"/>
      </w:pPr>
      <w:r>
        <w:rPr>
          <w:sz w:val="22"/>
          <w:szCs w:val="22"/>
        </w:rPr>
        <w:t xml:space="preserve">triggers replenishment at the reorder level rather than at exhaustion;</w:t>
      </w:r>
    </w:p>
    <w:p>
      <w:pPr>
        <w:pStyle w:val="ListParagraph"/>
        <w:numPr>
          <w:ilvl w:val="0"/>
          <w:numId w:val="1"/>
        </w:numPr>
        <w:spacing w:after="60"/>
      </w:pPr>
      <w:r>
        <w:rPr>
          <w:sz w:val="22"/>
          <w:szCs w:val="22"/>
        </w:rPr>
        <w:t xml:space="preserve">checks expiry dates on disinfectants, handrub and sterilisation indicators, and removes expired stock from use;</w:t>
      </w:r>
    </w:p>
    <w:p>
      <w:pPr>
        <w:pStyle w:val="ListParagraph"/>
        <w:numPr>
          <w:ilvl w:val="0"/>
          <w:numId w:val="1"/>
        </w:numPr>
        <w:spacing w:after="60"/>
      </w:pPr>
      <w:r>
        <w:rPr>
          <w:sz w:val="22"/>
          <w:szCs w:val="22"/>
        </w:rPr>
        <w:t xml:space="preserve">records any stock-out, the clinical areas affected, the interim measure applied and the corrective action, and reports it to the IPCC.</w:t>
      </w:r>
    </w:p>
    <w:p>
      <w:pPr>
        <w:spacing w:after="120"/>
      </w:pPr>
      <w:r>
        <w:rPr>
          <w:sz w:val="22"/>
          <w:szCs w:val="22"/>
        </w:rPr>
        <w:t xml:space="preserve">Substitution of a specified product with an alternative during a shortage requires the agreement of the Infection Control Officer, so that an ineffective or incompatible agent is not introduced under supply pressure.</w:t>
      </w:r>
    </w:p>
    <w:p>
      <w:pPr>
        <w:spacing w:after="90" w:before="240"/>
      </w:pPr>
      <w:r>
        <w:rPr>
          <w:b/>
          <w:bCs/>
          <w:sz w:val="23"/>
          <w:szCs w:val="23"/>
        </w:rPr>
        <w:t xml:space="preserve">16. Resources — staffing the programme (HIC.1.e)</w:t>
      </w:r>
    </w:p>
    <w:p>
      <w:pPr>
        <w:spacing w:after="120"/>
      </w:pPr>
      <w:r>
        <w:rPr>
          <w:sz w:val="22"/>
          <w:szCs w:val="22"/>
        </w:rPr>
        <w:t xml:space="preserve">HMP Foundation allocates dedicated staff time to infection control rather than expecting the work to be absorbed.</w:t>
      </w:r>
    </w:p>
    <w:p>
      <w:pPr>
        <w:spacing w:after="120"/>
      </w:pPr>
      <w:r>
        <w:rPr>
          <w:sz w:val="22"/>
          <w:szCs w:val="22"/>
        </w:rPr>
        <w:t xml:space="preserve">The internationally recognised minimum benchmark is at least one full-time equivalent trained infection prevention professional — a nurse or a doctor — for every 250 beds, and this is a floor rather than a target; facilities with high-acuity or high-turnover caseloads commonly require a richer ratio. HMP Foundation sets its own establishment at [Hospital to define], stating the number of posts and the whole-time equivalent hours committed, and records the basis on which that number was arrived at.</w:t>
      </w:r>
    </w:p>
    <w:p>
      <w:pPr>
        <w:spacing w:after="120"/>
      </w:pPr>
      <w:r>
        <w:rPr>
          <w:sz w:val="22"/>
          <w:szCs w:val="22"/>
        </w:rPr>
        <w:t xml:space="preserve">Persons appointed to infection control roles receive formal training for the role, and the certificates or training records are retained. Where HMP Foundation cannot meet the benchmark, the shortfall is recorded as a risk under step 14 together with the interim arrangement being relied on, rather than left undocumented.</w:t>
      </w:r>
    </w:p>
    <w:p>
      <w:pPr>
        <w:spacing w:after="90" w:before="240"/>
      </w:pPr>
      <w:r>
        <w:rPr>
          <w:b/>
          <w:bCs/>
          <w:sz w:val="23"/>
          <w:szCs w:val="23"/>
        </w:rPr>
        <w:t xml:space="preserve">17. Resources — infrastructure at the point of care (HIC.1.e)</w:t>
      </w:r>
    </w:p>
    <w:p>
      <w:pPr>
        <w:spacing w:after="120"/>
      </w:pPr>
      <w:r>
        <w:rPr>
          <w:sz w:val="22"/>
          <w:szCs w:val="22"/>
        </w:rPr>
        <w:t xml:space="preserve">Management ensures the physical means of infection control are present where care is delivered. The Infection Control Team verifies the following on its rounds and records any deficiency and its correction:</w:t>
      </w:r>
    </w:p>
    <w:p>
      <w:pPr>
        <w:pStyle w:val="ListParagraph"/>
        <w:numPr>
          <w:ilvl w:val="0"/>
          <w:numId w:val="1"/>
        </w:numPr>
        <w:spacing w:after="60"/>
      </w:pPr>
      <w:r>
        <w:rPr>
          <w:sz w:val="22"/>
          <w:szCs w:val="22"/>
        </w:rPr>
        <w:t xml:space="preserve">hand hygiene facilities at every point of care — running water, soap and alcohol-based handrub, with dispensers filled and functional;</w:t>
      </w:r>
    </w:p>
    <w:p>
      <w:pPr>
        <w:pStyle w:val="ListParagraph"/>
        <w:numPr>
          <w:ilvl w:val="0"/>
          <w:numId w:val="1"/>
        </w:numPr>
        <w:spacing w:after="60"/>
      </w:pPr>
      <w:r>
        <w:rPr>
          <w:sz w:val="22"/>
          <w:szCs w:val="22"/>
        </w:rPr>
        <w:t xml:space="preserve">personal protective equipment available in the appropriate sizes and quantities in each clinical area;</w:t>
      </w:r>
    </w:p>
    <w:p>
      <w:pPr>
        <w:pStyle w:val="ListParagraph"/>
        <w:numPr>
          <w:ilvl w:val="0"/>
          <w:numId w:val="1"/>
        </w:numPr>
        <w:spacing w:after="60"/>
      </w:pPr>
      <w:r>
        <w:rPr>
          <w:sz w:val="22"/>
          <w:szCs w:val="22"/>
        </w:rPr>
        <w:t xml:space="preserve">puncture-resistant sharps containers within arm's reach wherever sharps are used, and not overfilled;</w:t>
      </w:r>
    </w:p>
    <w:p>
      <w:pPr>
        <w:pStyle w:val="ListParagraph"/>
        <w:numPr>
          <w:ilvl w:val="0"/>
          <w:numId w:val="1"/>
        </w:numPr>
        <w:spacing w:after="60"/>
      </w:pPr>
      <w:r>
        <w:rPr>
          <w:sz w:val="22"/>
          <w:szCs w:val="22"/>
        </w:rPr>
        <w:t xml:space="preserve">colour-coded biomedical waste containers with liners at every point of waste generation;</w:t>
      </w:r>
    </w:p>
    <w:p>
      <w:pPr>
        <w:pStyle w:val="ListParagraph"/>
        <w:numPr>
          <w:ilvl w:val="0"/>
          <w:numId w:val="1"/>
        </w:numPr>
        <w:spacing w:after="60"/>
      </w:pPr>
      <w:r>
        <w:rPr>
          <w:sz w:val="22"/>
          <w:szCs w:val="22"/>
        </w:rPr>
        <w:t xml:space="preserve">spill management materials accessible in every clinical area;</w:t>
      </w:r>
    </w:p>
    <w:p>
      <w:pPr>
        <w:pStyle w:val="ListParagraph"/>
        <w:numPr>
          <w:ilvl w:val="0"/>
          <w:numId w:val="1"/>
        </w:numPr>
        <w:spacing w:after="60"/>
      </w:pPr>
      <w:r>
        <w:rPr>
          <w:sz w:val="22"/>
          <w:szCs w:val="22"/>
        </w:rPr>
        <w:t xml:space="preserve">isolation facilities as described in steps 18 to 22;</w:t>
      </w:r>
    </w:p>
    <w:p>
      <w:pPr>
        <w:pStyle w:val="ListParagraph"/>
        <w:numPr>
          <w:ilvl w:val="0"/>
          <w:numId w:val="1"/>
        </w:numPr>
        <w:spacing w:after="60"/>
      </w:pPr>
      <w:r>
        <w:rPr>
          <w:sz w:val="22"/>
          <w:szCs w:val="22"/>
        </w:rPr>
        <w:t xml:space="preserve">functioning ventilation in critical areas.</w:t>
      </w:r>
    </w:p>
    <w:p>
      <w:pPr>
        <w:spacing w:after="120"/>
      </w:pPr>
      <w:r>
        <w:rPr>
          <w:sz w:val="22"/>
          <w:szCs w:val="22"/>
        </w:rPr>
        <w:t xml:space="preserve">A deficiency that cannot be corrected on the spot is logged with a target date and tracked to closure at the IPCC.</w:t>
      </w:r>
    </w:p>
    <w:p>
      <w:pPr>
        <w:spacing w:after="90" w:before="240"/>
      </w:pPr>
      <w:r>
        <w:rPr>
          <w:b/>
          <w:bCs/>
          <w:sz w:val="23"/>
          <w:szCs w:val="23"/>
        </w:rPr>
        <w:t xml:space="preserve">18. Isolation and barrier nursing facilities (HIC.1.f)</w:t>
      </w:r>
    </w:p>
    <w:p>
      <w:pPr>
        <w:spacing w:after="120"/>
      </w:pPr>
      <w:r>
        <w:rPr>
          <w:sz w:val="22"/>
          <w:szCs w:val="22"/>
        </w:rPr>
        <w:t xml:space="preserve">HMP Foundation provides facilities that allow a patient with a known or suspected transmissible infection to be nursed apart from other patients. Isolation capacity is planned in advance, because a hospital that has to improvise placement during an outbreak will place patients badly.</w:t>
      </w:r>
    </w:p>
    <w:p>
      <w:pPr>
        <w:spacing w:after="120"/>
      </w:pPr>
      <w:r>
        <w:rPr>
          <w:sz w:val="22"/>
          <w:szCs w:val="22"/>
        </w:rPr>
        <w:t xml:space="preserve">HMP Foundation designates [Hospital to define] isolation room or rooms. Each designated room:</w:t>
      </w:r>
    </w:p>
    <w:p>
      <w:pPr>
        <w:pStyle w:val="ListParagraph"/>
        <w:numPr>
          <w:ilvl w:val="0"/>
          <w:numId w:val="1"/>
        </w:numPr>
        <w:spacing w:after="60"/>
      </w:pPr>
      <w:r>
        <w:rPr>
          <w:sz w:val="22"/>
          <w:szCs w:val="22"/>
        </w:rPr>
        <w:t xml:space="preserve">is a single-occupancy room with its own door that can be kept closed;</w:t>
      </w:r>
    </w:p>
    <w:p>
      <w:pPr>
        <w:pStyle w:val="ListParagraph"/>
        <w:numPr>
          <w:ilvl w:val="0"/>
          <w:numId w:val="1"/>
        </w:numPr>
        <w:spacing w:after="60"/>
      </w:pPr>
      <w:r>
        <w:rPr>
          <w:sz w:val="22"/>
          <w:szCs w:val="22"/>
        </w:rPr>
        <w:t xml:space="preserve">has, wherever the layout permits, its own toilet and washing facility;</w:t>
      </w:r>
    </w:p>
    <w:p>
      <w:pPr>
        <w:pStyle w:val="ListParagraph"/>
        <w:numPr>
          <w:ilvl w:val="0"/>
          <w:numId w:val="1"/>
        </w:numPr>
        <w:spacing w:after="60"/>
      </w:pPr>
      <w:r>
        <w:rPr>
          <w:sz w:val="22"/>
          <w:szCs w:val="22"/>
        </w:rPr>
        <w:t xml:space="preserve">has hand hygiene facilities at the entrance and inside;</w:t>
      </w:r>
    </w:p>
    <w:p>
      <w:pPr>
        <w:pStyle w:val="ListParagraph"/>
        <w:numPr>
          <w:ilvl w:val="0"/>
          <w:numId w:val="1"/>
        </w:numPr>
        <w:spacing w:after="60"/>
      </w:pPr>
      <w:r>
        <w:rPr>
          <w:sz w:val="22"/>
          <w:szCs w:val="22"/>
        </w:rPr>
        <w:t xml:space="preserve">has a supply of personal protective equipment held immediately outside or in an anteroom, so that staff can put it on before entering;</w:t>
      </w:r>
    </w:p>
    <w:p>
      <w:pPr>
        <w:pStyle w:val="ListParagraph"/>
        <w:numPr>
          <w:ilvl w:val="0"/>
          <w:numId w:val="1"/>
        </w:numPr>
        <w:spacing w:after="60"/>
      </w:pPr>
      <w:r>
        <w:rPr>
          <w:sz w:val="22"/>
          <w:szCs w:val="22"/>
        </w:rPr>
        <w:t xml:space="preserve">holds patient-care equipment dedicated to that room — stethoscope, thermometer, blood pressure cuff — which is not shared with other patients and is decontaminated before leaving the room;</w:t>
      </w:r>
    </w:p>
    <w:p>
      <w:pPr>
        <w:pStyle w:val="ListParagraph"/>
        <w:numPr>
          <w:ilvl w:val="0"/>
          <w:numId w:val="1"/>
        </w:numPr>
        <w:spacing w:after="60"/>
      </w:pPr>
      <w:r>
        <w:rPr>
          <w:sz w:val="22"/>
          <w:szCs w:val="22"/>
        </w:rPr>
        <w:t xml:space="preserve">has a clear means of displaying the precaution in force at the entrance, without naming the patient's diagnosis where that would breach confidentiality;</w:t>
      </w:r>
    </w:p>
    <w:p>
      <w:pPr>
        <w:pStyle w:val="ListParagraph"/>
        <w:numPr>
          <w:ilvl w:val="0"/>
          <w:numId w:val="1"/>
        </w:numPr>
        <w:spacing w:after="60"/>
      </w:pPr>
      <w:r>
        <w:rPr>
          <w:sz w:val="22"/>
          <w:szCs w:val="22"/>
        </w:rPr>
        <w:t xml:space="preserve">has a waste and linen disposal arrangement that does not require carrying uncontained material through clean areas.</w:t>
      </w:r>
    </w:p>
    <w:p>
      <w:pPr>
        <w:spacing w:after="120"/>
      </w:pPr>
      <w:r>
        <w:rPr>
          <w:sz w:val="22"/>
          <w:szCs w:val="22"/>
        </w:rPr>
        <w:t xml:space="preserve">An inventory of isolation equipment is maintained and checked at an interval of [Hospital to define] so that the room is ready before it is needed rather than being equipped at the moment of admission.</w:t>
      </w:r>
    </w:p>
    <w:p>
      <w:pPr>
        <w:spacing w:after="90" w:before="240"/>
      </w:pPr>
      <w:r>
        <w:rPr>
          <w:b/>
          <w:bCs/>
          <w:sz w:val="23"/>
          <w:szCs w:val="23"/>
        </w:rPr>
        <w:t xml:space="preserve">19. Airborne infection isolation (HIC.1.f)</w:t>
      </w:r>
    </w:p>
    <w:p>
      <w:pPr>
        <w:spacing w:after="120"/>
      </w:pPr>
      <w:r>
        <w:rPr>
          <w:sz w:val="22"/>
          <w:szCs w:val="22"/>
        </w:rPr>
        <w:t xml:space="preserve">Where HMP Foundation admits or is likely to encounter patients with infections transmitted by the airborne route — pulmonary tuberculosis, measles, varicella and similar — it provides or arranges access to an airborne infection isolation room.</w:t>
      </w:r>
    </w:p>
    <w:p>
      <w:pPr>
        <w:spacing w:after="120"/>
      </w:pPr>
      <w:r>
        <w:rPr>
          <w:sz w:val="22"/>
          <w:szCs w:val="22"/>
        </w:rPr>
        <w:t xml:space="preserve">Such a room operates at negative pressure relative to the corridor and adjoining spaces, so that air flows inward when the door is opened. The recognised engineering specification is a pressure differential of at least 2.5 pascals, equivalent to 0.01 inches of water gauge, with at least 12 air changes per hour for newly built or renovated rooms and not fewer than 6 air changes per hour where an existing room is being used. Room air is exhausted directly to the outside away from air intakes and occupied areas, or passed through a high-efficiency particulate air filter if it must be recirculated.</w:t>
      </w:r>
    </w:p>
    <w:p>
      <w:pPr>
        <w:spacing w:after="120"/>
      </w:pPr>
      <w:r>
        <w:rPr>
          <w:sz w:val="22"/>
          <w:szCs w:val="22"/>
        </w:rPr>
        <w:t xml:space="preserve">The pressure differential is verified at an interval of [Hospital to define] and the result recorded; a room assumed to be negative without measurement cannot be relied upon. The door is kept closed for the negative pressure to hold, and staff entering wear a fit-tested particulate respirator as specified in the transmission-based precautions policy.</w:t>
      </w:r>
    </w:p>
    <w:p>
      <w:pPr>
        <w:spacing w:after="120"/>
      </w:pPr>
      <w:r>
        <w:rPr>
          <w:sz w:val="22"/>
          <w:szCs w:val="22"/>
        </w:rPr>
        <w:t xml:space="preserve">Where HMP Foundation does not have such a room, it states in writing the interim measure it applies — a single room with the door closed, exhaust ventilation to the outside, masking of the patient — and the referral arrangement under which the patient is transferred to a facility that has one. This is recorded as a resource gap under step 14.</w:t>
      </w:r>
    </w:p>
    <w:p>
      <w:pPr>
        <w:spacing w:after="90" w:before="240"/>
      </w:pPr>
      <w:r>
        <w:rPr>
          <w:b/>
          <w:bCs/>
          <w:sz w:val="23"/>
          <w:szCs w:val="23"/>
        </w:rPr>
        <w:t xml:space="preserve">20. Patient placement when a single room is not available (HIC.1.f)</w:t>
      </w:r>
    </w:p>
    <w:p>
      <w:pPr>
        <w:spacing w:after="120"/>
      </w:pPr>
      <w:r>
        <w:rPr>
          <w:sz w:val="22"/>
          <w:szCs w:val="22"/>
        </w:rPr>
        <w:t xml:space="preserve">A single-occupancy room is always the preferred placement for a patient requiring isolation. Where one is not available, the Infection Control Team is consulted before the patient is placed, and the decision and its reasoning are recorded.</w:t>
      </w:r>
    </w:p>
    <w:p>
      <w:pPr>
        <w:spacing w:after="120"/>
      </w:pPr>
      <w:r>
        <w:rPr>
          <w:sz w:val="22"/>
          <w:szCs w:val="22"/>
        </w:rPr>
        <w:t xml:space="preserve">The alternatives, in order of preference, are:</w:t>
      </w:r>
    </w:p>
    <w:p>
      <w:pPr>
        <w:pStyle w:val="ListParagraph"/>
        <w:numPr>
          <w:ilvl w:val="0"/>
          <w:numId w:val="1"/>
        </w:numPr>
        <w:spacing w:after="60"/>
      </w:pPr>
      <w:r>
        <w:rPr>
          <w:sz w:val="22"/>
          <w:szCs w:val="22"/>
        </w:rPr>
        <w:t xml:space="preserve">cohorting — placing patients infected or colonised with the same organism together in one bay or area, with no other patients admitted to it, and where practicable with staff assigned to that cohort;</w:t>
      </w:r>
    </w:p>
    <w:p>
      <w:pPr>
        <w:pStyle w:val="ListParagraph"/>
        <w:numPr>
          <w:ilvl w:val="0"/>
          <w:numId w:val="1"/>
        </w:numPr>
        <w:spacing w:after="60"/>
      </w:pPr>
      <w:r>
        <w:rPr>
          <w:sz w:val="22"/>
          <w:szCs w:val="22"/>
        </w:rPr>
        <w:t xml:space="preserve">placing the patient in a multi-bed room with a roommate selected for lowest risk, avoiding patients who are immunocompromised, who have an open wound or an invasive device, or whose expected stay is long.</w:t>
      </w:r>
    </w:p>
    <w:p>
      <w:pPr>
        <w:spacing w:after="120"/>
      </w:pPr>
      <w:r>
        <w:rPr>
          <w:sz w:val="22"/>
          <w:szCs w:val="22"/>
        </w:rPr>
        <w:t xml:space="preserve">Where a patient requiring droplet precautions must remain in a multi-bed room, a spatial separation of at least one metre — approximately three feet — is maintained between that patient and any other patient or visitor, and the curtain between beds is kept drawn.</w:t>
      </w:r>
    </w:p>
    <w:p>
      <w:pPr>
        <w:spacing w:after="120"/>
      </w:pPr>
      <w:r>
        <w:rPr>
          <w:sz w:val="22"/>
          <w:szCs w:val="22"/>
        </w:rPr>
        <w:t xml:space="preserve">Patients requiring airborne precautions are not cohorted with patients under other precautions and are not placed in an open bay other than as an explicitly recorded emergency measure while transfer is arranged.</w:t>
      </w:r>
    </w:p>
    <w:p>
      <w:pPr>
        <w:spacing w:after="90" w:before="240"/>
      </w:pPr>
      <w:r>
        <w:rPr>
          <w:b/>
          <w:bCs/>
          <w:sz w:val="23"/>
          <w:szCs w:val="23"/>
        </w:rPr>
        <w:t xml:space="preserve">21. Barrier nursing practice in an isolation area (HIC.1.f)</w:t>
      </w:r>
    </w:p>
    <w:p>
      <w:pPr>
        <w:spacing w:after="120"/>
      </w:pPr>
      <w:r>
        <w:rPr>
          <w:sz w:val="22"/>
          <w:szCs w:val="22"/>
        </w:rPr>
        <w:t xml:space="preserve">Barrier nursing is what makes an isolation room effective; the room alone achieves nothing.</w:t>
      </w:r>
    </w:p>
    <w:p>
      <w:pPr>
        <w:spacing w:after="120"/>
      </w:pPr>
      <w:r>
        <w:rPr>
          <w:sz w:val="22"/>
          <w:szCs w:val="22"/>
        </w:rPr>
        <w:t xml:space="preserve">Within an isolation area of HMP Foundation:</w:t>
      </w:r>
    </w:p>
    <w:p>
      <w:pPr>
        <w:pStyle w:val="ListParagraph"/>
        <w:numPr>
          <w:ilvl w:val="0"/>
          <w:numId w:val="1"/>
        </w:numPr>
        <w:spacing w:after="60"/>
      </w:pPr>
      <w:r>
        <w:rPr>
          <w:sz w:val="22"/>
          <w:szCs w:val="22"/>
        </w:rPr>
        <w:t xml:space="preserve">the precaution in force is displayed at the entrance and every person entering complies with it, including doctors, visitors, students and support staff;</w:t>
      </w:r>
    </w:p>
    <w:p>
      <w:pPr>
        <w:pStyle w:val="ListParagraph"/>
        <w:numPr>
          <w:ilvl w:val="0"/>
          <w:numId w:val="1"/>
        </w:numPr>
        <w:spacing w:after="60"/>
      </w:pPr>
      <w:r>
        <w:rPr>
          <w:sz w:val="22"/>
          <w:szCs w:val="22"/>
        </w:rPr>
        <w:t xml:space="preserve">personal protective equipment appropriate to the precaution is put on before entry and removed before leaving, with hand hygiene performed after removal;</w:t>
      </w:r>
    </w:p>
    <w:p>
      <w:pPr>
        <w:pStyle w:val="ListParagraph"/>
        <w:numPr>
          <w:ilvl w:val="0"/>
          <w:numId w:val="1"/>
        </w:numPr>
        <w:spacing w:after="60"/>
      </w:pPr>
      <w:r>
        <w:rPr>
          <w:sz w:val="22"/>
          <w:szCs w:val="22"/>
        </w:rPr>
        <w:t xml:space="preserve">the number of staff and visitors entering is kept to the minimum necessary, and visitors are instructed before their first entry;</w:t>
      </w:r>
    </w:p>
    <w:p>
      <w:pPr>
        <w:pStyle w:val="ListParagraph"/>
        <w:numPr>
          <w:ilvl w:val="0"/>
          <w:numId w:val="1"/>
        </w:numPr>
        <w:spacing w:after="60"/>
      </w:pPr>
      <w:r>
        <w:rPr>
          <w:sz w:val="22"/>
          <w:szCs w:val="22"/>
        </w:rPr>
        <w:t xml:space="preserve">equipment dedicated to the room stays in the room and is decontaminated before it is removed;</w:t>
      </w:r>
    </w:p>
    <w:p>
      <w:pPr>
        <w:pStyle w:val="ListParagraph"/>
        <w:numPr>
          <w:ilvl w:val="0"/>
          <w:numId w:val="1"/>
        </w:numPr>
        <w:spacing w:after="60"/>
      </w:pPr>
      <w:r>
        <w:rPr>
          <w:sz w:val="22"/>
          <w:szCs w:val="22"/>
        </w:rPr>
        <w:t xml:space="preserve">linen and waste are contained within the room before being removed;</w:t>
      </w:r>
    </w:p>
    <w:p>
      <w:pPr>
        <w:pStyle w:val="ListParagraph"/>
        <w:numPr>
          <w:ilvl w:val="0"/>
          <w:numId w:val="1"/>
        </w:numPr>
        <w:spacing w:after="60"/>
      </w:pPr>
      <w:r>
        <w:rPr>
          <w:sz w:val="22"/>
          <w:szCs w:val="22"/>
        </w:rPr>
        <w:t xml:space="preserve">movement of the patient out of the room is limited to what is clinically necessary, the receiving area is informed in advance, and the patient is masked or the affected site covered during transfer as the precaution requires;</w:t>
      </w:r>
    </w:p>
    <w:p>
      <w:pPr>
        <w:pStyle w:val="ListParagraph"/>
        <w:numPr>
          <w:ilvl w:val="0"/>
          <w:numId w:val="1"/>
        </w:numPr>
        <w:spacing w:after="60"/>
      </w:pPr>
      <w:r>
        <w:rPr>
          <w:sz w:val="22"/>
          <w:szCs w:val="22"/>
        </w:rPr>
        <w:t xml:space="preserve">cleaning of the room follows the enhanced and terminal cleaning arrangements in the environmental cleaning policy.</w:t>
      </w:r>
    </w:p>
    <w:p>
      <w:pPr>
        <w:spacing w:after="120"/>
      </w:pPr>
      <w:r>
        <w:rPr>
          <w:sz w:val="22"/>
          <w:szCs w:val="22"/>
        </w:rPr>
        <w:t xml:space="preserve">The precautions themselves — which apply to which route of transmission, and the sequence for putting on and removing protective equipment — are set out in the transmission-based precautions policy and are not restated here.</w:t>
      </w:r>
    </w:p>
    <w:p>
      <w:pPr>
        <w:spacing w:after="90" w:before="240"/>
      </w:pPr>
      <w:r>
        <w:rPr>
          <w:b/>
          <w:bCs/>
          <w:sz w:val="23"/>
          <w:szCs w:val="23"/>
        </w:rPr>
        <w:t xml:space="preserve">22. Isolation register and review of isolation use (HIC.1.f)</w:t>
      </w:r>
    </w:p>
    <w:p>
      <w:pPr>
        <w:spacing w:after="120"/>
      </w:pPr>
      <w:r>
        <w:rPr>
          <w:sz w:val="22"/>
          <w:szCs w:val="22"/>
        </w:rPr>
        <w:t xml:space="preserve">The Infection Control Team maintains a register of every patient placed in isolation or barrier nursing at HMP Foundation, recording:</w:t>
      </w:r>
    </w:p>
    <w:p>
      <w:pPr>
        <w:pStyle w:val="ListParagraph"/>
        <w:numPr>
          <w:ilvl w:val="0"/>
          <w:numId w:val="1"/>
        </w:numPr>
        <w:spacing w:after="60"/>
      </w:pPr>
      <w:r>
        <w:rPr>
          <w:sz w:val="22"/>
          <w:szCs w:val="22"/>
        </w:rPr>
        <w:t xml:space="preserve">the patient identifier, ward and room;</w:t>
      </w:r>
    </w:p>
    <w:p>
      <w:pPr>
        <w:pStyle w:val="ListParagraph"/>
        <w:numPr>
          <w:ilvl w:val="0"/>
          <w:numId w:val="1"/>
        </w:numPr>
        <w:spacing w:after="60"/>
      </w:pPr>
      <w:r>
        <w:rPr>
          <w:sz w:val="22"/>
          <w:szCs w:val="22"/>
        </w:rPr>
        <w:t xml:space="preserve">the date isolation began and the date it ended;</w:t>
      </w:r>
    </w:p>
    <w:p>
      <w:pPr>
        <w:pStyle w:val="ListParagraph"/>
        <w:numPr>
          <w:ilvl w:val="0"/>
          <w:numId w:val="1"/>
        </w:numPr>
        <w:spacing w:after="60"/>
      </w:pPr>
      <w:r>
        <w:rPr>
          <w:sz w:val="22"/>
          <w:szCs w:val="22"/>
        </w:rPr>
        <w:t xml:space="preserve">the indication — the organism or syndrome, and the route of transmission;</w:t>
      </w:r>
    </w:p>
    <w:p>
      <w:pPr>
        <w:pStyle w:val="ListParagraph"/>
        <w:numPr>
          <w:ilvl w:val="0"/>
          <w:numId w:val="1"/>
        </w:numPr>
        <w:spacing w:after="60"/>
      </w:pPr>
      <w:r>
        <w:rPr>
          <w:sz w:val="22"/>
          <w:szCs w:val="22"/>
        </w:rPr>
        <w:t xml:space="preserve">the category of precaution applied;</w:t>
      </w:r>
    </w:p>
    <w:p>
      <w:pPr>
        <w:pStyle w:val="ListParagraph"/>
        <w:numPr>
          <w:ilvl w:val="0"/>
          <w:numId w:val="1"/>
        </w:numPr>
        <w:spacing w:after="60"/>
      </w:pPr>
      <w:r>
        <w:rPr>
          <w:sz w:val="22"/>
          <w:szCs w:val="22"/>
        </w:rPr>
        <w:t xml:space="preserve">whether a single room was used and, if not, what alternative placement was used and why;</w:t>
      </w:r>
    </w:p>
    <w:p>
      <w:pPr>
        <w:pStyle w:val="ListParagraph"/>
        <w:numPr>
          <w:ilvl w:val="0"/>
          <w:numId w:val="1"/>
        </w:numPr>
        <w:spacing w:after="60"/>
      </w:pPr>
      <w:r>
        <w:rPr>
          <w:sz w:val="22"/>
          <w:szCs w:val="22"/>
        </w:rPr>
        <w:t xml:space="preserve">the reason for discontinuation.</w:t>
      </w:r>
    </w:p>
    <w:p>
      <w:pPr>
        <w:spacing w:after="120"/>
      </w:pPr>
      <w:r>
        <w:rPr>
          <w:sz w:val="22"/>
          <w:szCs w:val="22"/>
        </w:rPr>
        <w:t xml:space="preserve">The register is reviewed at each IPCC meeting for what it reveals about the hospital rather than about individual patients: whether isolation capacity was sufficient, whether patients waited for placement, whether precautions were started promptly after suspicion arose, and whether any avoidable transmission followed a delay.</w:t>
      </w:r>
    </w:p>
    <w:p>
      <w:pPr>
        <w:spacing w:after="120"/>
      </w:pPr>
      <w:r>
        <w:rPr>
          <w:sz w:val="22"/>
          <w:szCs w:val="22"/>
        </w:rPr>
        <w:t xml:space="preserve">Competence in barrier nursing is maintained by practical drills at an interval of [Hospital to define], with the observations and any corrective action recorded.</w:t>
      </w:r>
    </w:p>
    <w:p>
      <w:pPr>
        <w:spacing w:after="90" w:before="240"/>
      </w:pPr>
      <w:r>
        <w:rPr>
          <w:b/>
          <w:bCs/>
          <w:sz w:val="23"/>
          <w:szCs w:val="23"/>
        </w:rPr>
        <w:t xml:space="preserve">23. Information, education and communication for patients, visitors and the community (HIC.1.d)</w:t>
      </w:r>
    </w:p>
    <w:p>
      <w:pPr>
        <w:spacing w:after="120"/>
      </w:pPr>
      <w:r>
        <w:rPr>
          <w:sz w:val="22"/>
          <w:szCs w:val="22"/>
        </w:rPr>
        <w:t xml:space="preserve">HMP Foundation runs a planned information, education and communication programme extending beyond its staff to patients, attendants and the surrounding community.</w:t>
      </w:r>
    </w:p>
    <w:p>
      <w:pPr>
        <w:spacing w:after="120"/>
      </w:pPr>
      <w:r>
        <w:rPr>
          <w:sz w:val="22"/>
          <w:szCs w:val="22"/>
        </w:rPr>
        <w:t xml:space="preserve">The programme is set out as a calendar for the year, identifying the topic, the audience, the format, the person responsible and the date. Topics include hand hygiene, respiratory hygiene and cough etiquette, safe handling and disposal of waste at home, food and water hygiene, care of wounds and devices after discharge, appropriate use of antibiotics, and the locally relevant communicable diseases.</w:t>
      </w:r>
    </w:p>
    <w:p>
      <w:pPr>
        <w:spacing w:after="120"/>
      </w:pPr>
      <w:r>
        <w:rPr>
          <w:sz w:val="22"/>
          <w:szCs w:val="22"/>
        </w:rPr>
        <w:t xml:space="preserve">Delivery uses means suited to the audience rather than to the hospital's convenience:</w:t>
      </w:r>
    </w:p>
    <w:p>
      <w:pPr>
        <w:pStyle w:val="ListParagraph"/>
        <w:numPr>
          <w:ilvl w:val="0"/>
          <w:numId w:val="1"/>
        </w:numPr>
        <w:spacing w:after="60"/>
      </w:pPr>
      <w:r>
        <w:rPr>
          <w:sz w:val="22"/>
          <w:szCs w:val="22"/>
        </w:rPr>
        <w:t xml:space="preserve">printed material and posters in the languages that patients of HMP Foundation actually read, using pictures where literacy cannot be assumed;</w:t>
      </w:r>
    </w:p>
    <w:p>
      <w:pPr>
        <w:pStyle w:val="ListParagraph"/>
        <w:numPr>
          <w:ilvl w:val="0"/>
          <w:numId w:val="1"/>
        </w:numPr>
        <w:spacing w:after="60"/>
      </w:pPr>
      <w:r>
        <w:rPr>
          <w:sz w:val="22"/>
          <w:szCs w:val="22"/>
        </w:rPr>
        <w:t xml:space="preserve">displays in outpatient and emergency waiting areas, wards and reception;</w:t>
      </w:r>
    </w:p>
    <w:p>
      <w:pPr>
        <w:pStyle w:val="ListParagraph"/>
        <w:numPr>
          <w:ilvl w:val="0"/>
          <w:numId w:val="1"/>
        </w:numPr>
        <w:spacing w:after="60"/>
      </w:pPr>
      <w:r>
        <w:rPr>
          <w:sz w:val="22"/>
          <w:szCs w:val="22"/>
        </w:rPr>
        <w:t xml:space="preserve">verbal counselling of patients and attendants at admission and before discharge, particularly where care will continue at home;</w:t>
      </w:r>
    </w:p>
    <w:p>
      <w:pPr>
        <w:pStyle w:val="ListParagraph"/>
        <w:numPr>
          <w:ilvl w:val="0"/>
          <w:numId w:val="1"/>
        </w:numPr>
        <w:spacing w:after="60"/>
      </w:pPr>
      <w:r>
        <w:rPr>
          <w:sz w:val="22"/>
          <w:szCs w:val="22"/>
        </w:rPr>
        <w:t xml:space="preserve">outreach activity such as health camps, school sessions and community meetings, at a frequency of [Hospital to define].</w:t>
      </w:r>
    </w:p>
    <w:p>
      <w:pPr>
        <w:spacing w:after="120"/>
      </w:pPr>
      <w:r>
        <w:rPr>
          <w:sz w:val="22"/>
          <w:szCs w:val="22"/>
        </w:rPr>
        <w:t xml:space="preserve">Activities are recorded with the date, topic, audience and approximate number reached, and the record is reviewed by the IPCC so that the programme is adjusted rather than merely repeated.</w:t>
      </w:r>
    </w:p>
    <w:p>
      <w:pPr>
        <w:spacing w:after="90" w:before="240"/>
      </w:pPr>
      <w:r>
        <w:rPr>
          <w:b/>
          <w:bCs/>
          <w:sz w:val="23"/>
          <w:szCs w:val="23"/>
        </w:rPr>
        <w:t xml:space="preserve">24. Participation in community outbreaks and pandemics (HIC.1.d)</w:t>
      </w:r>
    </w:p>
    <w:p>
      <w:pPr>
        <w:spacing w:after="120"/>
      </w:pPr>
      <w:r>
        <w:rPr>
          <w:sz w:val="22"/>
          <w:szCs w:val="22"/>
        </w:rPr>
        <w:t xml:space="preserve">HMP Foundation is part of the public health response in its area and does not treat an outbreak in the community as external to it.</w:t>
      </w:r>
    </w:p>
    <w:p>
      <w:pPr>
        <w:spacing w:after="120"/>
      </w:pPr>
      <w:r>
        <w:rPr>
          <w:sz w:val="22"/>
          <w:szCs w:val="22"/>
        </w:rPr>
        <w:t xml:space="preserve">HMP Foundation maintains a written outbreak and pandemic response plan stating:</w:t>
      </w:r>
    </w:p>
    <w:p>
      <w:pPr>
        <w:pStyle w:val="ListParagraph"/>
        <w:numPr>
          <w:ilvl w:val="0"/>
          <w:numId w:val="1"/>
        </w:numPr>
        <w:spacing w:after="60"/>
      </w:pPr>
      <w:r>
        <w:rPr>
          <w:sz w:val="22"/>
          <w:szCs w:val="22"/>
        </w:rPr>
        <w:t xml:space="preserve">what triggers its activation, and who has the authority to activate it;</w:t>
      </w:r>
    </w:p>
    <w:p>
      <w:pPr>
        <w:pStyle w:val="ListParagraph"/>
        <w:numPr>
          <w:ilvl w:val="0"/>
          <w:numId w:val="1"/>
        </w:numPr>
        <w:spacing w:after="60"/>
      </w:pPr>
      <w:r>
        <w:rPr>
          <w:sz w:val="22"/>
          <w:szCs w:val="22"/>
        </w:rPr>
        <w:t xml:space="preserve">the internal command structure during activation, by role;</w:t>
      </w:r>
    </w:p>
    <w:p>
      <w:pPr>
        <w:pStyle w:val="ListParagraph"/>
        <w:numPr>
          <w:ilvl w:val="0"/>
          <w:numId w:val="1"/>
        </w:numPr>
        <w:spacing w:after="60"/>
      </w:pPr>
      <w:r>
        <w:rPr>
          <w:sz w:val="22"/>
          <w:szCs w:val="22"/>
        </w:rPr>
        <w:t xml:space="preserve">how surge capacity in beds, isolation space, staff, oxygen, PPE and consumables would be created, and from where;</w:t>
      </w:r>
    </w:p>
    <w:p>
      <w:pPr>
        <w:pStyle w:val="ListParagraph"/>
        <w:numPr>
          <w:ilvl w:val="0"/>
          <w:numId w:val="1"/>
        </w:numPr>
        <w:spacing w:after="60"/>
      </w:pPr>
      <w:r>
        <w:rPr>
          <w:sz w:val="22"/>
          <w:szCs w:val="22"/>
        </w:rPr>
        <w:t xml:space="preserve">how screening and segregation of arriving patients would be organised at the entrance;</w:t>
      </w:r>
    </w:p>
    <w:p>
      <w:pPr>
        <w:pStyle w:val="ListParagraph"/>
        <w:numPr>
          <w:ilvl w:val="0"/>
          <w:numId w:val="1"/>
        </w:numPr>
        <w:spacing w:after="60"/>
      </w:pPr>
      <w:r>
        <w:rPr>
          <w:sz w:val="22"/>
          <w:szCs w:val="22"/>
        </w:rPr>
        <w:t xml:space="preserve">how staff would be protected, monitored and relieved, including arrangements for exposed or infected staff;</w:t>
      </w:r>
    </w:p>
    <w:p>
      <w:pPr>
        <w:pStyle w:val="ListParagraph"/>
        <w:numPr>
          <w:ilvl w:val="0"/>
          <w:numId w:val="1"/>
        </w:numPr>
        <w:spacing w:after="60"/>
      </w:pPr>
      <w:r>
        <w:rPr>
          <w:sz w:val="22"/>
          <w:szCs w:val="22"/>
        </w:rPr>
        <w:t xml:space="preserve">how the hospital communicates with the district health authority, with its own staff, and with patients and the public;</w:t>
      </w:r>
    </w:p>
    <w:p>
      <w:pPr>
        <w:pStyle w:val="ListParagraph"/>
        <w:numPr>
          <w:ilvl w:val="0"/>
          <w:numId w:val="1"/>
        </w:numPr>
        <w:spacing w:after="60"/>
      </w:pPr>
      <w:r>
        <w:rPr>
          <w:sz w:val="22"/>
          <w:szCs w:val="22"/>
        </w:rPr>
        <w:t xml:space="preserve">how essential non-outbreak services would continue.</w:t>
      </w:r>
    </w:p>
    <w:p>
      <w:pPr>
        <w:spacing w:after="120"/>
      </w:pPr>
      <w:r>
        <w:rPr>
          <w:sz w:val="22"/>
          <w:szCs w:val="22"/>
        </w:rPr>
        <w:t xml:space="preserve">The named point of contact with the district or municipal health authority is [Hospital to define]. When a public health emergency is declared, HMP Foundation follows the directions issued by the competent health authority, reports the data required of it in the format and frequency specified, and makes staff, facilities or information available as requested within its capacity.</w:t>
      </w:r>
    </w:p>
    <w:p>
      <w:pPr>
        <w:spacing w:after="120"/>
      </w:pPr>
      <w:r>
        <w:rPr>
          <w:sz w:val="22"/>
          <w:szCs w:val="22"/>
        </w:rPr>
        <w:t xml:space="preserve">The plan is tested at an interval of [Hospital to define] by drill or tabletop exercise, and the findings are used to revise it. Participation and findings are recorded.</w:t>
      </w:r>
    </w:p>
    <w:p>
      <w:pPr>
        <w:spacing w:after="90" w:before="240"/>
      </w:pPr>
      <w:r>
        <w:rPr>
          <w:b/>
          <w:bCs/>
          <w:sz w:val="23"/>
          <w:szCs w:val="23"/>
        </w:rPr>
        <w:t xml:space="preserve">25. Notification of communicable disease to the public health authorities (HIC.1.d)</w:t>
      </w:r>
    </w:p>
    <w:p>
      <w:pPr>
        <w:spacing w:after="120"/>
      </w:pPr>
      <w:r>
        <w:rPr>
          <w:sz w:val="22"/>
          <w:szCs w:val="22"/>
        </w:rPr>
        <w:t xml:space="preserve">HMP Foundation reports notifiable communicable disease to the public health authorities as required by law, and does so promptly — a notification that arrives after the contacts have dispersed serves no purpose.</w:t>
      </w:r>
    </w:p>
    <w:p>
      <w:pPr>
        <w:spacing w:after="120"/>
      </w:pPr>
      <w:r>
        <w:rPr>
          <w:sz w:val="22"/>
          <w:szCs w:val="22"/>
        </w:rPr>
        <w:t xml:space="preserve">In India this reporting runs through the national disease surveillance arrangements, under which hospitals in both the public and private sector report to the district surveillance unit, now largely through the electronic platform that has replaced paper reporting under the Integrated Disease Surveillance Programme. Individual States and local authorities additionally specify diseases notifiable within their jurisdiction, and the list applying to HMP Foundation is [Hospital to define].</w:t>
      </w:r>
    </w:p>
    <w:p>
      <w:pPr>
        <w:spacing w:after="120"/>
      </w:pPr>
      <w:r>
        <w:rPr>
          <w:sz w:val="22"/>
          <w:szCs w:val="22"/>
        </w:rPr>
        <w:t xml:space="preserve">HMP Foundation therefore:</w:t>
      </w:r>
    </w:p>
    <w:p>
      <w:pPr>
        <w:pStyle w:val="ListParagraph"/>
        <w:numPr>
          <w:ilvl w:val="0"/>
          <w:numId w:val="1"/>
        </w:numPr>
        <w:spacing w:after="60"/>
      </w:pPr>
      <w:r>
        <w:rPr>
          <w:sz w:val="22"/>
          <w:szCs w:val="22"/>
        </w:rPr>
        <w:t xml:space="preserve">keeps the current notifiable disease list for its State available where clinicians can see it;</w:t>
      </w:r>
    </w:p>
    <w:p>
      <w:pPr>
        <w:pStyle w:val="ListParagraph"/>
        <w:numPr>
          <w:ilvl w:val="0"/>
          <w:numId w:val="1"/>
        </w:numPr>
        <w:spacing w:after="60"/>
      </w:pPr>
      <w:r>
        <w:rPr>
          <w:sz w:val="22"/>
          <w:szCs w:val="22"/>
        </w:rPr>
        <w:t xml:space="preserve">names the person responsible for making notifications and a deputy — [Hospital to define];</w:t>
      </w:r>
    </w:p>
    <w:p>
      <w:pPr>
        <w:pStyle w:val="ListParagraph"/>
        <w:numPr>
          <w:ilvl w:val="0"/>
          <w:numId w:val="1"/>
        </w:numPr>
        <w:spacing w:after="60"/>
      </w:pPr>
      <w:r>
        <w:rPr>
          <w:sz w:val="22"/>
          <w:szCs w:val="22"/>
        </w:rPr>
        <w:t xml:space="preserve">notifies within the timeframe prescribed for the disease concerned, and immediately for any suspected outbreak or unusual cluster, without waiting for laboratory confirmation where the clinical suspicion alone requires reporting;</w:t>
      </w:r>
    </w:p>
    <w:p>
      <w:pPr>
        <w:pStyle w:val="ListParagraph"/>
        <w:numPr>
          <w:ilvl w:val="0"/>
          <w:numId w:val="1"/>
        </w:numPr>
        <w:spacing w:after="60"/>
      </w:pPr>
      <w:r>
        <w:rPr>
          <w:sz w:val="22"/>
          <w:szCs w:val="22"/>
        </w:rPr>
        <w:t xml:space="preserve">retains a copy of every notification made, with the date and the recipient;</w:t>
      </w:r>
    </w:p>
    <w:p>
      <w:pPr>
        <w:pStyle w:val="ListParagraph"/>
        <w:numPr>
          <w:ilvl w:val="0"/>
          <w:numId w:val="1"/>
        </w:numPr>
        <w:spacing w:after="60"/>
      </w:pPr>
      <w:r>
        <w:rPr>
          <w:sz w:val="22"/>
          <w:szCs w:val="22"/>
        </w:rPr>
        <w:t xml:space="preserve">cooperates with any investigation the health authority undertakes, including providing records and access.</w:t>
      </w:r>
    </w:p>
    <w:p>
      <w:pPr>
        <w:spacing w:after="120"/>
      </w:pPr>
      <w:r>
        <w:rPr>
          <w:sz w:val="22"/>
          <w:szCs w:val="22"/>
        </w:rPr>
        <w:t xml:space="preserve">A cluster of infection among patients or staff of HMP Foundation is reported internally to the Infection Control Officer on the same day it is suspected, and externally where the disease or the scale requires it.</w:t>
      </w:r>
    </w:p>
    <w:p>
      <w:pPr>
        <w:spacing w:after="90" w:before="240"/>
      </w:pPr>
      <w:r>
        <w:rPr>
          <w:b/>
          <w:bCs/>
          <w:sz w:val="23"/>
          <w:szCs w:val="23"/>
        </w:rPr>
        <w:t xml:space="preserve">26. Recognising an outbreak within the hospital (HIC.1.a)</w:t>
      </w:r>
    </w:p>
    <w:p>
      <w:pPr>
        <w:spacing w:after="120"/>
      </w:pPr>
      <w:r>
        <w:rPr>
          <w:sz w:val="22"/>
          <w:szCs w:val="22"/>
        </w:rPr>
        <w:t xml:space="preserve">An outbreak within HMP Foundation is any occurrence of infection above the expected level for that organism, area and period, or the appearance of an organism of particular significance even as a single case — including a multidrug-resistant organism new to the hospital.</w:t>
      </w:r>
    </w:p>
    <w:p>
      <w:pPr>
        <w:spacing w:after="120"/>
      </w:pPr>
      <w:r>
        <w:rPr>
          <w:sz w:val="22"/>
          <w:szCs w:val="22"/>
        </w:rPr>
        <w:t xml:space="preserve">That definition is kept here in full rather than replaced by a cross-reference, so that a reader of this policy alone can tell what an outbreak is without fetching another document. It is worded identically to the definition in the hospital's surveillance policy, deliberately and not by coincidence: two policies of the same hospital that define an outbreak differently will, sooner or later, disagree about whether one is happening. If either document is revised, the other is revised in the same pass.</w:t>
      </w:r>
    </w:p>
    <w:p>
      <w:pPr>
        <w:spacing w:after="120"/>
      </w:pPr>
      <w:r>
        <w:rPr>
          <w:sz w:val="22"/>
          <w:szCs w:val="22"/>
        </w:rPr>
        <w:t xml:space="preserve">A cluster of infection among patients or staff of HMP Foundation is reported to the Infection Control Officer on the same day it is suspected. Any member of staff may make that report, of any grade, without going through a line manager and without waiting for evidence, a diagnosis or an organism.</w:t>
      </w:r>
    </w:p>
    <w:p>
      <w:pPr>
        <w:spacing w:after="120"/>
      </w:pPr>
      <w:r>
        <w:rPr>
          <w:sz w:val="22"/>
          <w:szCs w:val="22"/>
        </w:rPr>
        <w:t xml:space="preserve">What happens after that suspicion is raised is not set out here. The identification, investigation, control, closure and reporting of an outbreak within HMP Foundation — the thresholds that require the outbreak route to be entered, the Infection Control Officer's standing authority to act without waiting for a committee, the immediate control measures, the line list and epidemic curve, any decision to cohort patients, restrict admission or close a unit, the declaration of closure, and the written outbreak report — are set out in the hospital's surveillance policy, which owns this subject and carries the documented-evidence anchor for it. They are not restated here. This policy states that the programme must have that capability, must staff it and must fund it.</w:t>
      </w:r>
    </w:p>
    <w:p>
      <w:pPr>
        <w:spacing w:after="120"/>
      </w:pPr>
      <w:r>
        <w:rPr>
          <w:sz w:val="22"/>
          <w:szCs w:val="22"/>
        </w:rPr>
        <w:t xml:space="preserve">Two related subjects do stay with this policy and are not displaced by the surveillance policy: participation of HMP Foundation in outbreaks and pandemics in the surrounding community, under step 24, and statutory notification of communicable disease to the public health authorities, under step 25.</w:t>
      </w:r>
    </w:p>
    <w:p>
      <w:pPr>
        <w:spacing w:after="120"/>
      </w:pPr>
      <w:r>
        <w:rPr>
          <w:sz w:val="22"/>
          <w:szCs w:val="22"/>
        </w:rPr>
        <w:t xml:space="preserve">The Infection Prevention and Control Committee receives the conclusion of every outbreak together with the changes required to prevent recurrence, and the lessons are reflected in revisions to the relevant policy and in the next annual infection risk assessment under step 6.</w:t>
      </w:r>
    </w:p>
    <w:p>
      <w:pPr>
        <w:spacing w:after="90" w:before="240"/>
      </w:pPr>
      <w:r>
        <w:rPr>
          <w:b/>
          <w:bCs/>
          <w:sz w:val="23"/>
          <w:szCs w:val="23"/>
        </w:rPr>
        <w:t xml:space="preserve">27. Reporting programme performance to management</w:t>
      </w:r>
    </w:p>
    <w:p>
      <w:pPr>
        <w:spacing w:after="120"/>
      </w:pPr>
      <w:r>
        <w:rPr>
          <w:sz w:val="22"/>
          <w:szCs w:val="22"/>
        </w:rPr>
        <w:t xml:space="preserve">The IPCC reports to the management of HMP Foundation at an interval of [Hospital to define]. The report is short, factual and evidenced, and covers surveillance results and trends; audit and compliance results; training coverage; the outcome of the most recent assessment tool review and progress on its gap-closure actions; outbreaks and significant incidents; resource requests outstanding; and the status of objectives in the annual programme.</w:t>
      </w:r>
    </w:p>
    <w:p>
      <w:pPr>
        <w:spacing w:after="120"/>
      </w:pPr>
      <w:r>
        <w:rPr>
          <w:sz w:val="22"/>
          <w:szCs w:val="22"/>
        </w:rPr>
        <w:t xml:space="preserve">Management records its consideration of the report and any decision taken. Where management declines or defers a request, the reason and the interim control are recorded under step 14.</w:t>
      </w:r>
    </w:p>
    <w:p>
      <w:pPr>
        <w:spacing w:after="90" w:before="240"/>
      </w:pPr>
      <w:r>
        <w:rPr>
          <w:b/>
          <w:bCs/>
          <w:sz w:val="23"/>
          <w:szCs w:val="23"/>
        </w:rPr>
        <w:t xml:space="preserve">28. Records retained under this policy</w:t>
      </w:r>
    </w:p>
    <w:p>
      <w:pPr>
        <w:spacing w:after="120"/>
      </w:pPr>
      <w:r>
        <w:rPr>
          <w:sz w:val="22"/>
          <w:szCs w:val="22"/>
        </w:rPr>
        <w:t xml:space="preserve">HMP Foundation retains the following as evidence that the programme operates: committee terms of reference and membership; meeting agendas, attendance records and minutes; the annual risk assessment; the written annual programme and its closing report; the infection control manual with version and amendment histories; completed assessment tool reviews and gap-closure summaries; training records; audit reports and feedback; surveillance data and reports; environmental monitoring results and corrective actions; the isolation register; drill records; budget requests and management decisions; stock and consumable registers; IEC activity records; outbreak investigation reports; and copies of notifications made to public health authorities.</w:t>
      </w:r>
    </w:p>
    <w:p>
      <w:pPr>
        <w:spacing w:after="120"/>
      </w:pPr>
      <w:r>
        <w:rPr>
          <w:sz w:val="22"/>
          <w:szCs w:val="22"/>
        </w:rPr>
        <w:t xml:space="preserve">Records are retained for a period of [Hospital to define], which is not less than any period prescribed by applicable law or by the accreditation standard, and are stored so that they remain legible, retrievable and confidential.</w:t>
      </w:r>
    </w:p>
    <w:p>
      <w:pPr>
        <w:spacing w:after="90" w:before="240"/>
      </w:pPr>
      <w:r>
        <w:rPr>
          <w:b/>
          <w:bCs/>
          <w:sz w:val="23"/>
          <w:szCs w:val="23"/>
        </w:rPr>
        <w:t xml:space="preserve">29. Review of this policy</w:t>
      </w:r>
    </w:p>
    <w:p>
      <w:pPr>
        <w:spacing w:after="120"/>
      </w:pPr>
      <w:r>
        <w:rPr>
          <w:sz w:val="22"/>
          <w:szCs w:val="22"/>
        </w:rPr>
        <w:t xml:space="preserve">This policy is reviewed by the IPCC at least once every [Hospital to define], and earlier where step 5 requires it. The review considers whether the structure described here still matches how HMP Foundation actually operates, and the policy is amended where it does not — a policy describing a committee that no longer meets, or a post no longer filled, is worse than no policy at all. Revisions are approved by the IPCC, endorsed by management, and issued under step 5.</w:t>
      </w:r>
    </w:p>
    <w:p>
      <w:pPr>
        <w:pStyle w:val="Heading1"/>
        <w:spacing w:after="150" w:before="300"/>
      </w:pPr>
      <w:r>
        <w:t xml:space="preserve">5. Responsibility</w:t>
      </w:r>
    </w:p>
    <w:p>
      <w:pPr>
        <w:spacing w:after="150"/>
      </w:pPr>
      <w:r>
        <w:rPr>
          <w:sz w:val="22"/>
          <w:szCs w:val="22"/>
        </w:rPr>
        <w:t xml:space="preserve">Management of HMP Foundation is accountable for the existence, funding and standing of the infection prevention and control programme, for approving the resources it requires, and for acting on what the IPCC reports.
The Infection Prevention and Control Committee owns this policy and the infection control manual. It approves the annual programme, reviews surveillance, audit and assessment results, tracks gap-closure actions to completion, and escalates unmet resource needs to management.
The Infection Control Officer leads the Infection Control Team, provides clinical and microbiological judgement to the programme, authorises isolation and outbreak control measures, and leads outbreak investigations.
The Infection Control Nurse conducts daily rounds, surveillance, audit and training, maintains the isolation register and programme records, prepares the assessment tool review, and is the first point of contact for staff on infection control questions.
Heads of departments and clinical area in-charges are responsible for infection control practice within their own areas, for ensuring their staff are trained and their area is equipped, and for closing the actions assigned to them.
All staff, practitioners, trainees, contract personnel and volunteers are responsible for following the infection control policies applicable to their work and for reporting breaches, deficiencies and suspected clusters promptly.
The administrative or purchase function is responsible for maintaining the supply of infection control consumables, and the engineering function for the ventilation, water and physical conditions the programme depends on.</w:t>
      </w:r>
    </w:p>
    <w:p>
      <w:pPr>
        <w:pStyle w:val="Heading1"/>
        <w:spacing w:after="150" w:before="300"/>
      </w:pPr>
      <w:r>
        <w:t xml:space="preserve">6. References</w:t>
      </w:r>
    </w:p>
    <w:p>
      <w:pPr>
        <w:spacing w:after="150"/>
      </w:pPr>
      <w:r>
        <w:rPr>
          <w:sz w:val="22"/>
          <w:szCs w:val="22"/>
        </w:rPr>
        <w:t xml:space="preserve">- National Accreditation Board for Hospitals and Healthcare Providers (NABH), Standards for Small Healthcare Organisations, 3rd Edition — Hospital Infection Control chapter, standard HIC.1.
- World Health Organization, Guidelines on Core Components of Infection Prevention and Control Programmes at the National and Acute Health Care Facility Level, 2016.
- World Health Organization, Minimum Requirements for Infection Prevention and Control Programmes, 2019.
- World Health Organization, Infection Prevention and Control Assessment Framework at the Facility Level (IPCAF), WHO/HIS/SDS/2018.9.
- World Health Organization, multimodal improvement strategy for implementing infection prevention and control interventions.
- National Centre for Disease Control, Ministry of Health and Family Welfare, Government of India, National Guidelines for Infection Prevention and Control in Healthcare Facilities, 2020.
- Centers for Disease Control and Prevention, Guideline for Isolation Precautions: Preventing Transmission of Infectious Agents in Healthcare Settings, and CDC guidance on airborne infection isolation room ventilation.
- Integrated Disease Surveillance Programme / Integrated Health Information Platform, Ministry of Health and Family Welfare, Government of India — outbreak and notifiable disease reporting.
- Internal documents of HMP Foundation: infection prevention and control practices policy, surveillance policy, environmental cleaning policy, sterilisation and instrument reprocessing policy, biomedical waste management policy, occupational health policy, and the outbreak and pandemic response plan.</w:t>
      </w:r>
    </w:p>
    <w:p>
      <w:pPr>
        <w:pStyle w:val="Heading1"/>
        <w:spacing w:after="150" w:before="300"/>
      </w:pPr>
      <w:r>
        <w:t xml:space="preserve">7. Distribution</w:t>
      </w:r>
    </w:p>
    <w:p>
      <w:pPr>
        <w:spacing w:after="150"/>
      </w:pPr>
      <w:r>
        <w:rPr>
          <w:sz w:val="22"/>
          <w:szCs w:val="22"/>
        </w:rPr>
        <w:t xml:space="preserve">Controlled master copy: Infection Control Team, HMP Foundation.
Copies issued to: the office of the head of the institution; the Infection Prevention and Control Committee (all members); nursing administration; every inpatient ward and critical care area; operating theatre and procedure rooms; emergency and outpatient departments; laboratory; pharmacy; central sterile supply; housekeeping and laundry; kitchen and dietary services; engineering and maintenance; stores and purchase; and the quality or accreditation coordinator.
The current version is available to all staff at [Hospital to define — intranet location or nursing station folder]. Superseded versions are withdrawn from all points of use on issue of a revision, and one dated copy of each is retained by the Infection Control Team.</w:t>
      </w:r>
    </w:p>
    <w:p>
      <w:pPr>
        <w:pStyle w:val="Heading1"/>
        <w:spacing w:after="150" w:before="300"/>
      </w:pPr>
      <w:r>
        <w:t xml:space="preserve">8. Required Records / Evidence Checklist</w:t>
      </w:r>
    </w:p>
    <w:p>
      <w:pPr>
        <w:spacing w:after="180"/>
      </w:pPr>
      <w:r>
        <w:rPr>
          <w:i/>
          <w:iCs/>
          <w:sz w:val="22"/>
          <w:szCs w:val="22"/>
        </w:rPr>
        <w:t xml:space="preserve">The records below are the documented evidence for this standard. Each record is listed against the objective element that requires it.</w:t>
      </w:r>
    </w:p>
    <w:p>
      <w:pPr>
        <w:spacing w:after="90" w:before="200"/>
      </w:pPr>
      <w:r>
        <w:rPr>
          <w:b/>
          <w:bCs/>
          <w:sz w:val="22"/>
          <w:szCs w:val="22"/>
        </w:rPr>
        <w:t xml:space="preserve">HIC.1.a — The infection prevention and control programme is documented and aims at preventing and reducing healthcare associated infection risk</w:t>
      </w:r>
    </w:p>
    <w:p>
      <w:pPr>
        <w:pStyle w:val="ListParagraph"/>
        <w:numPr>
          <w:ilvl w:val="0"/>
          <w:numId w:val="1"/>
        </w:numPr>
        <w:spacing w:after="60"/>
      </w:pPr>
      <w:r>
        <w:rPr>
          <w:sz w:val="22"/>
          <w:szCs w:val="22"/>
        </w:rPr>
        <w:t xml:space="preserve">The written annual infection prevention and control programme approved by the IPCC and endorsed by the management of HMP Foundation before the period it covers begins, stating the objectives expressed so that meeting them can be demonstrated, the surveillance to be conducted and in which areas, the audits planned with their frequency and who performs them, the training planned by staff group, the improvement projects with the person accountable for each, the resources required, and how and to whom progress will be reported</w:t>
      </w:r>
    </w:p>
    <w:p>
      <w:pPr>
        <w:pStyle w:val="ListParagraph"/>
        <w:numPr>
          <w:ilvl w:val="0"/>
          <w:numId w:val="1"/>
        </w:numPr>
        <w:spacing w:after="60"/>
      </w:pPr>
      <w:r>
        <w:rPr>
          <w:sz w:val="22"/>
          <w:szCs w:val="22"/>
        </w:rPr>
        <w:t xml:space="preserve">the numeric targets adopted for the period with the baseline of HMP Foundation that each was set against</w:t>
      </w:r>
    </w:p>
    <w:p>
      <w:pPr>
        <w:pStyle w:val="ListParagraph"/>
        <w:numPr>
          <w:ilvl w:val="0"/>
          <w:numId w:val="1"/>
        </w:numPr>
        <w:spacing w:after="60"/>
      </w:pPr>
      <w:r>
        <w:rPr>
          <w:sz w:val="22"/>
          <w:szCs w:val="22"/>
        </w:rPr>
        <w:t xml:space="preserve">the documented annual infection risk assessment preceding the programme, recording the services actually provided and the invasive procedures and devices each involves, the patient population served including any concentration of immunocompromised, paediatric, obstetric or elderly patients, the hospital's own surveillance data for the preceding period including any cluster, local and regional antimicrobial resistance patterns drawn from its own culture reports, the physical plant covering ventilation, water systems, layout and ongoing construction, the findings of the previous assessment tool review, audits and any accreditation or statutory inspection, and communicable disease activity in the surrounding community, with the risks ranked so that effort follows the largest risk rather than the most visible one</w:t>
      </w:r>
    </w:p>
    <w:p>
      <w:pPr>
        <w:pStyle w:val="ListParagraph"/>
        <w:numPr>
          <w:ilvl w:val="0"/>
          <w:numId w:val="1"/>
        </w:numPr>
        <w:spacing w:after="60"/>
      </w:pPr>
      <w:r>
        <w:rPr>
          <w:sz w:val="22"/>
          <w:szCs w:val="22"/>
        </w:rPr>
        <w:t xml:space="preserve">the IPCC minute tabling that risk assessment and the record of its retention</w:t>
      </w:r>
    </w:p>
    <w:p>
      <w:pPr>
        <w:pStyle w:val="ListParagraph"/>
        <w:numPr>
          <w:ilvl w:val="0"/>
          <w:numId w:val="1"/>
        </w:numPr>
        <w:spacing w:after="60"/>
      </w:pPr>
      <w:r>
        <w:rPr>
          <w:sz w:val="22"/>
          <w:szCs w:val="22"/>
        </w:rPr>
        <w:t xml:space="preserve">IPCC minutes recording the review of progress against the programme at each meeting, and the end-of-period closing report stating in writing what was and was not achieved</w:t>
      </w:r>
    </w:p>
    <w:p>
      <w:pPr>
        <w:pStyle w:val="ListParagraph"/>
        <w:numPr>
          <w:ilvl w:val="0"/>
          <w:numId w:val="1"/>
        </w:numPr>
        <w:spacing w:after="60"/>
      </w:pPr>
      <w:r>
        <w:rPr>
          <w:sz w:val="22"/>
          <w:szCs w:val="22"/>
        </w:rPr>
        <w:t xml:space="preserve">the infection control manual carrying the full contents listed at step 4, with the single controlled master copy held by the Infection Control Team and the point-of-care copy held in each clinical area, together with the arrangement that keeps an electronic manual readable when the network or a device is unavailable</w:t>
      </w:r>
    </w:p>
    <w:p>
      <w:pPr>
        <w:pStyle w:val="ListParagraph"/>
        <w:numPr>
          <w:ilvl w:val="0"/>
          <w:numId w:val="1"/>
        </w:numPr>
        <w:spacing w:after="60"/>
      </w:pPr>
      <w:r>
        <w:rPr>
          <w:sz w:val="22"/>
          <w:szCs w:val="22"/>
        </w:rPr>
        <w:t xml:space="preserve">each document in the manual carrying a version number, an approval date and a scheduled review date on its face, with an amendment history showing what changed, why and on whose approval</w:t>
      </w:r>
    </w:p>
    <w:p>
      <w:pPr>
        <w:pStyle w:val="ListParagraph"/>
        <w:numPr>
          <w:ilvl w:val="0"/>
          <w:numId w:val="1"/>
        </w:numPr>
        <w:spacing w:after="60"/>
      </w:pPr>
      <w:r>
        <w:rPr>
          <w:sz w:val="22"/>
          <w:szCs w:val="22"/>
        </w:rPr>
        <w:t xml:space="preserve">the IPCC approval of every revision recorded before it took effect, the withdrawal record for each superseded version removed from every point of use, and the single dated copy retained by the Infection Control Team</w:t>
      </w:r>
    </w:p>
    <w:p>
      <w:pPr>
        <w:pStyle w:val="ListParagraph"/>
        <w:numPr>
          <w:ilvl w:val="0"/>
          <w:numId w:val="1"/>
        </w:numPr>
        <w:spacing w:after="60"/>
      </w:pPr>
      <w:r>
        <w:rPr>
          <w:sz w:val="22"/>
          <w:szCs w:val="22"/>
        </w:rPr>
        <w:t xml:space="preserve">the record of any policy reviewed ahead of its scheduled date under one of the four triggers at step 5, with the trigger stated — a changed national guideline, statutory rule or NABH requirement, an outbreak, incident or adverse event exposing a gap, an audit or assessment finding the policy impractical as written, or a new service, procedure or equipment it does not cover</w:t>
      </w:r>
    </w:p>
    <w:p>
      <w:pPr>
        <w:pStyle w:val="ListParagraph"/>
        <w:numPr>
          <w:ilvl w:val="0"/>
          <w:numId w:val="1"/>
        </w:numPr>
        <w:spacing w:after="60"/>
      </w:pPr>
      <w:r>
        <w:rPr>
          <w:sz w:val="22"/>
          <w:szCs w:val="22"/>
        </w:rPr>
        <w:t xml:space="preserve">surveillance records for surgical site infection, catheter-associated urinary tract infection, central line-associated bloodstream infection and ventilator-associated events so far as each applies to the services HMP Foundation provides, naming who collected the data, with the IPCC minute of their review at every meeting and the dated record that the results were fed back to the clinical area they came from</w:t>
      </w:r>
    </w:p>
    <w:p>
      <w:pPr>
        <w:pStyle w:val="ListParagraph"/>
        <w:numPr>
          <w:ilvl w:val="0"/>
          <w:numId w:val="1"/>
        </w:numPr>
        <w:spacing w:after="60"/>
      </w:pPr>
      <w:r>
        <w:rPr>
          <w:sz w:val="22"/>
          <w:szCs w:val="22"/>
        </w:rPr>
        <w:t xml:space="preserve">environmental surveillance results — microbiological and physical monitoring of operating theatres and other critical areas covering air sampling, ventilation and filter performance, temperature and humidity, with any surface or water sampling undertaken — evidenced as having reached the IPCC rather than remaining in an engineering file</w:t>
      </w:r>
    </w:p>
    <w:p>
      <w:pPr>
        <w:pStyle w:val="ListParagraph"/>
        <w:numPr>
          <w:ilvl w:val="0"/>
          <w:numId w:val="1"/>
        </w:numPr>
        <w:spacing w:after="60"/>
      </w:pPr>
      <w:r>
        <w:rPr>
          <w:sz w:val="22"/>
          <w:szCs w:val="22"/>
        </w:rPr>
        <w:t xml:space="preserve">a recorded corrective action carrying a named owner and a re-test for every out-of-limit environmental result</w:t>
      </w:r>
    </w:p>
    <w:p>
      <w:pPr>
        <w:pStyle w:val="ListParagraph"/>
        <w:numPr>
          <w:ilvl w:val="0"/>
          <w:numId w:val="1"/>
        </w:numPr>
        <w:spacing w:after="60"/>
      </w:pPr>
      <w:r>
        <w:rPr>
          <w:sz w:val="22"/>
          <w:szCs w:val="22"/>
        </w:rPr>
        <w:t xml:space="preserve">for each improvement project in the annual programme, the record identifying how it addresses all five elements of the combined approach at step 10 — system change, training and education, monitoring and feedback, reminders and communication, and culture</w:t>
      </w:r>
    </w:p>
    <w:p>
      <w:pPr>
        <w:pStyle w:val="ListParagraph"/>
        <w:numPr>
          <w:ilvl w:val="0"/>
          <w:numId w:val="1"/>
        </w:numPr>
        <w:spacing w:after="60"/>
      </w:pPr>
      <w:r>
        <w:rPr>
          <w:sz w:val="22"/>
          <w:szCs w:val="22"/>
        </w:rPr>
        <w:t xml:space="preserve">training records by name, date, topic and trainer covering clinical, nursing, housekeeping, laundry, kitchen, waste-handling, security and administrative staff at a depth appropriate to each role, showing induction training completed before the new joiner began independent work, the recurring interval thereafter, training triggered by a material change of policy, technique or equipment, and training delivered in response to an audit finding, outbreak or incident</w:t>
      </w:r>
    </w:p>
    <w:p>
      <w:pPr>
        <w:pStyle w:val="ListParagraph"/>
        <w:numPr>
          <w:ilvl w:val="0"/>
          <w:numId w:val="1"/>
        </w:numPr>
        <w:spacing w:after="60"/>
      </w:pPr>
      <w:r>
        <w:rPr>
          <w:sz w:val="22"/>
          <w:szCs w:val="22"/>
        </w:rPr>
        <w:t xml:space="preserve">for every taught technique — hand hygiene, PPE removal, spill management — the training record noting that competence was observed and not merely that the session was attended</w:t>
      </w:r>
    </w:p>
    <w:p>
      <w:pPr>
        <w:pStyle w:val="ListParagraph"/>
        <w:numPr>
          <w:ilvl w:val="0"/>
          <w:numId w:val="1"/>
        </w:numPr>
        <w:spacing w:after="60"/>
      </w:pPr>
      <w:r>
        <w:rPr>
          <w:sz w:val="22"/>
          <w:szCs w:val="22"/>
        </w:rPr>
        <w:t xml:space="preserve">the outbreak definition in force under step 26, evidenced as worded identically to the definition in the hospital's surveillance policy, with the record that any revision to one was made in the same pass as the other</w:t>
      </w:r>
    </w:p>
    <w:p>
      <w:pPr>
        <w:pStyle w:val="ListParagraph"/>
        <w:numPr>
          <w:ilvl w:val="0"/>
          <w:numId w:val="1"/>
        </w:numPr>
        <w:spacing w:after="60"/>
      </w:pPr>
      <w:r>
        <w:rPr>
          <w:sz w:val="22"/>
          <w:szCs w:val="22"/>
        </w:rPr>
        <w:t xml:space="preserve">records of clusters of infection among patients or staff reported to the Infection Control Officer on the same day they were suspected, by staff of any grade and without going through a line manager</w:t>
      </w:r>
    </w:p>
    <w:p>
      <w:pPr>
        <w:pStyle w:val="ListParagraph"/>
        <w:numPr>
          <w:ilvl w:val="0"/>
          <w:numId w:val="1"/>
        </w:numPr>
        <w:spacing w:after="60"/>
      </w:pPr>
      <w:r>
        <w:rPr>
          <w:sz w:val="22"/>
          <w:szCs w:val="22"/>
        </w:rPr>
        <w:t xml:space="preserve">the IPCC minute receiving the conclusion of every outbreak with the changes required to prevent recurrence, and evidence that the lessons reached both the revision of the relevant policy and the next annual infection risk assessment — the identification, investigation, control and closure records themselves being held under the hospital's surveillance policy, which owns that procedure and carries its documented-evidence anchor</w:t>
      </w:r>
    </w:p>
    <w:p>
      <w:pPr>
        <w:spacing w:after="90" w:before="200"/>
      </w:pPr>
      <w:r>
        <w:rPr>
          <w:b/>
          <w:bCs/>
          <w:sz w:val="22"/>
          <w:szCs w:val="22"/>
        </w:rPr>
        <w:t xml:space="preserve">HIC.1.b — The programme is reviewed using an infection control assessment tool</w:t>
      </w:r>
    </w:p>
    <w:p>
      <w:pPr>
        <w:pStyle w:val="ListParagraph"/>
        <w:numPr>
          <w:ilvl w:val="0"/>
          <w:numId w:val="1"/>
        </w:numPr>
        <w:spacing w:after="60"/>
      </w:pPr>
      <w:r>
        <w:rPr>
          <w:sz w:val="22"/>
          <w:szCs w:val="22"/>
        </w:rPr>
        <w:t xml:space="preserve">The written record of which infection control assessment tool HMP Foundation has adopted and the interval at which the review is conducted</w:t>
      </w:r>
    </w:p>
    <w:p>
      <w:pPr>
        <w:pStyle w:val="ListParagraph"/>
        <w:numPr>
          <w:ilvl w:val="0"/>
          <w:numId w:val="1"/>
        </w:numPr>
        <w:spacing w:after="60"/>
      </w:pPr>
      <w:r>
        <w:rPr>
          <w:sz w:val="22"/>
          <w:szCs w:val="22"/>
        </w:rPr>
        <w:t xml:space="preserve">the completed assessment held in full for each cycle, distinguishable from the routine practice audits at step 3 in that it assesses whether the programme itself is sound rather than whether staff followed a policy</w:t>
      </w:r>
    </w:p>
    <w:p>
      <w:pPr>
        <w:pStyle w:val="ListParagraph"/>
        <w:numPr>
          <w:ilvl w:val="0"/>
          <w:numId w:val="1"/>
        </w:numPr>
        <w:spacing w:after="60"/>
      </w:pPr>
      <w:r>
        <w:rPr>
          <w:sz w:val="22"/>
          <w:szCs w:val="22"/>
        </w:rPr>
        <w:t xml:space="preserve">where the World Health Organization's Infection Prevention and Control Assessment Framework is the tool adopted, the scored assessment across its eight components — the programme itself, written guidelines, education and training, surveillance of healthcare associated infection, multimodal implementation strategies, monitoring, audit and feedback, workload, staffing and bed occupancy, and the built environment, materials and equipment — with each component scored out of 100, the total out of 800, and the resulting level recorded as inadequate at 0 to 200, basic at 201 to 400, intermediate at 401 to 600 or advanced at 601 to 800</w:t>
      </w:r>
    </w:p>
    <w:p>
      <w:pPr>
        <w:pStyle w:val="ListParagraph"/>
        <w:numPr>
          <w:ilvl w:val="0"/>
          <w:numId w:val="1"/>
        </w:numPr>
        <w:spacing w:after="60"/>
      </w:pPr>
      <w:r>
        <w:rPr>
          <w:sz w:val="22"/>
          <w:szCs w:val="22"/>
        </w:rPr>
        <w:t xml:space="preserve">the name and role of the Infection Control Officer or Infection Control Nurse who led the review</w:t>
      </w:r>
    </w:p>
    <w:p>
      <w:pPr>
        <w:pStyle w:val="ListParagraph"/>
        <w:numPr>
          <w:ilvl w:val="0"/>
          <w:numId w:val="1"/>
        </w:numPr>
        <w:spacing w:after="60"/>
      </w:pPr>
      <w:r>
        <w:rPr>
          <w:sz w:val="22"/>
          <w:szCs w:val="22"/>
        </w:rPr>
        <w:t xml:space="preserve">the supporting evidence relied on for each scored item, producible on request, with the record that any item which could not be evidenced was scored as not met rather than credited from recollection</w:t>
      </w:r>
    </w:p>
    <w:p>
      <w:pPr>
        <w:pStyle w:val="ListParagraph"/>
        <w:numPr>
          <w:ilvl w:val="0"/>
          <w:numId w:val="1"/>
        </w:numPr>
        <w:spacing w:after="60"/>
      </w:pPr>
      <w:r>
        <w:rPr>
          <w:sz w:val="22"/>
          <w:szCs w:val="22"/>
        </w:rPr>
        <w:t xml:space="preserve">the written post-review summary setting out the score obtained overall and by component, each gap identified, the action proposed for that gap, the person accountable for it and the date it is due</w:t>
      </w:r>
    </w:p>
    <w:p>
      <w:pPr>
        <w:pStyle w:val="ListParagraph"/>
        <w:numPr>
          <w:ilvl w:val="0"/>
          <w:numId w:val="1"/>
        </w:numPr>
        <w:spacing w:after="60"/>
      </w:pPr>
      <w:r>
        <w:rPr>
          <w:sz w:val="22"/>
          <w:szCs w:val="22"/>
        </w:rPr>
        <w:t xml:space="preserve">the minute of the next IPCC meeting tabling that summary, with the discussion recorded</w:t>
      </w:r>
    </w:p>
    <w:p>
      <w:pPr>
        <w:pStyle w:val="ListParagraph"/>
        <w:numPr>
          <w:ilvl w:val="0"/>
          <w:numId w:val="1"/>
        </w:numPr>
        <w:spacing w:after="60"/>
      </w:pPr>
      <w:r>
        <w:rPr>
          <w:sz w:val="22"/>
          <w:szCs w:val="22"/>
        </w:rPr>
        <w:t xml:space="preserve">the standing-item record showing progress against the previous cycle's actions carried at every IPCC meeting until each action was closed</w:t>
      </w:r>
    </w:p>
    <w:p>
      <w:pPr>
        <w:pStyle w:val="ListParagraph"/>
        <w:numPr>
          <w:ilvl w:val="0"/>
          <w:numId w:val="1"/>
        </w:numPr>
        <w:spacing w:after="60"/>
      </w:pPr>
      <w:r>
        <w:rPr>
          <w:sz w:val="22"/>
          <w:szCs w:val="22"/>
        </w:rPr>
        <w:t xml:space="preserve">the retained scores from successive cycles held together and compared, so that the direction of travel across cycles is visible rather than a single score describing one moment</w:t>
      </w:r>
    </w:p>
    <w:p>
      <w:pPr>
        <w:pStyle w:val="ListParagraph"/>
        <w:numPr>
          <w:ilvl w:val="0"/>
          <w:numId w:val="1"/>
        </w:numPr>
        <w:spacing w:after="60"/>
      </w:pPr>
      <w:r>
        <w:rPr>
          <w:sz w:val="22"/>
          <w:szCs w:val="22"/>
        </w:rPr>
        <w:t xml:space="preserve">the recorded investigation and stated reason for any component score or total that has fallen since the previous cycle, rather than an explanation offered without enquiry</w:t>
      </w:r>
    </w:p>
    <w:p>
      <w:pPr>
        <w:pStyle w:val="ListParagraph"/>
        <w:numPr>
          <w:ilvl w:val="0"/>
          <w:numId w:val="1"/>
        </w:numPr>
        <w:spacing w:after="60"/>
      </w:pPr>
      <w:r>
        <w:rPr>
          <w:sz w:val="22"/>
          <w:szCs w:val="22"/>
        </w:rPr>
        <w:t xml:space="preserve">the escalation record under step 14 for any finding requiring money or posts the committee could not authorise, together with management's written decision on it</w:t>
      </w:r>
    </w:p>
    <w:p>
      <w:pPr>
        <w:spacing w:after="90" w:before="200"/>
      </w:pPr>
      <w:r>
        <w:rPr>
          <w:b/>
          <w:bCs/>
          <w:sz w:val="22"/>
          <w:szCs w:val="22"/>
        </w:rPr>
        <w:t xml:space="preserve">HIC.1.c — A multidisciplinary infection control committee and an infection control team coordinate all IPC activities</w:t>
      </w:r>
    </w:p>
    <w:p>
      <w:pPr>
        <w:pStyle w:val="ListParagraph"/>
        <w:numPr>
          <w:ilvl w:val="0"/>
          <w:numId w:val="1"/>
        </w:numPr>
        <w:spacing w:after="60"/>
      </w:pPr>
      <w:r>
        <w:rPr>
          <w:sz w:val="22"/>
          <w:szCs w:val="22"/>
        </w:rPr>
        <w:t xml:space="preserve">The terms of reference of the Infection Prevention and Control Committee carrying its member list by name and designation, revised whenever a member changes</w:t>
      </w:r>
    </w:p>
    <w:p>
      <w:pPr>
        <w:pStyle w:val="ListParagraph"/>
        <w:numPr>
          <w:ilvl w:val="0"/>
          <w:numId w:val="1"/>
        </w:numPr>
        <w:spacing w:after="60"/>
      </w:pPr>
      <w:r>
        <w:rPr>
          <w:sz w:val="22"/>
          <w:szCs w:val="22"/>
        </w:rPr>
        <w:t xml:space="preserve">evidence in that member list of multidisciplinary composition, with representation drawn from medical and surgical clinical services, nursing, microbiology or laboratory services, pharmacy, housekeeping and environmental services, central sterile supply and operating theatre services, engineering and maintenance, and hospital administration or management</w:t>
      </w:r>
    </w:p>
    <w:p>
      <w:pPr>
        <w:pStyle w:val="ListParagraph"/>
        <w:numPr>
          <w:ilvl w:val="0"/>
          <w:numId w:val="1"/>
        </w:numPr>
        <w:spacing w:after="60"/>
      </w:pPr>
      <w:r>
        <w:rPr>
          <w:sz w:val="22"/>
          <w:szCs w:val="22"/>
        </w:rPr>
        <w:t xml:space="preserve">the record of who chairs the committee, the meeting frequency adopted by HMP Foundation and the quorum defined for a valid meeting</w:t>
      </w:r>
    </w:p>
    <w:p>
      <w:pPr>
        <w:pStyle w:val="ListParagraph"/>
        <w:numPr>
          <w:ilvl w:val="0"/>
          <w:numId w:val="1"/>
        </w:numPr>
        <w:spacing w:after="60"/>
      </w:pPr>
      <w:r>
        <w:rPr>
          <w:sz w:val="22"/>
          <w:szCs w:val="22"/>
        </w:rPr>
        <w:t xml:space="preserve">for every meeting, the circulated agenda, the signed attendance record evidencing that the quorum was met, and minutes recording each decision, the person made responsible for each action and the date by which it is due</w:t>
      </w:r>
    </w:p>
    <w:p>
      <w:pPr>
        <w:pStyle w:val="ListParagraph"/>
        <w:numPr>
          <w:ilvl w:val="0"/>
          <w:numId w:val="1"/>
        </w:numPr>
        <w:spacing w:after="60"/>
      </w:pPr>
      <w:r>
        <w:rPr>
          <w:sz w:val="22"/>
          <w:szCs w:val="22"/>
        </w:rPr>
        <w:t xml:space="preserve">evidence that the minutes of the previous meeting were tabled at the next one, so that open actions are visibly carried forward rather than lost</w:t>
      </w:r>
    </w:p>
    <w:p>
      <w:pPr>
        <w:pStyle w:val="ListParagraph"/>
        <w:numPr>
          <w:ilvl w:val="0"/>
          <w:numId w:val="1"/>
        </w:numPr>
        <w:spacing w:after="60"/>
      </w:pPr>
      <w:r>
        <w:rPr>
          <w:sz w:val="22"/>
          <w:szCs w:val="22"/>
        </w:rPr>
        <w:t xml:space="preserve">the minutes filed chronologically and retained for the period set at step 28</w:t>
      </w:r>
    </w:p>
    <w:p>
      <w:pPr>
        <w:pStyle w:val="ListParagraph"/>
        <w:numPr>
          <w:ilvl w:val="0"/>
          <w:numId w:val="1"/>
        </w:numPr>
        <w:spacing w:after="60"/>
      </w:pPr>
      <w:r>
        <w:rPr>
          <w:sz w:val="22"/>
          <w:szCs w:val="22"/>
        </w:rPr>
        <w:t xml:space="preserve">the appointment record of the Infection Control Officer with the qualification relied on, being a medically qualified person who is a microbiologist or a physician with infection control training</w:t>
      </w:r>
    </w:p>
    <w:p>
      <w:pPr>
        <w:pStyle w:val="ListParagraph"/>
        <w:numPr>
          <w:ilvl w:val="0"/>
          <w:numId w:val="1"/>
        </w:numPr>
        <w:spacing w:after="60"/>
      </w:pPr>
      <w:r>
        <w:rPr>
          <w:sz w:val="22"/>
          <w:szCs w:val="22"/>
        </w:rPr>
        <w:t xml:space="preserve">the appointment record of at least one Infection Control Nurse, stating the time committed to the role and evidencing that the time is protected rather than absorbed into a full clinical roster</w:t>
      </w:r>
    </w:p>
    <w:p>
      <w:pPr>
        <w:pStyle w:val="ListParagraph"/>
        <w:numPr>
          <w:ilvl w:val="0"/>
          <w:numId w:val="1"/>
        </w:numPr>
        <w:spacing w:after="60"/>
      </w:pPr>
      <w:r>
        <w:rPr>
          <w:sz w:val="22"/>
          <w:szCs w:val="22"/>
        </w:rPr>
        <w:t xml:space="preserve">daily round records of clinical areas showing practice observed and breaches identified at the point they occurred</w:t>
      </w:r>
    </w:p>
    <w:p>
      <w:pPr>
        <w:pStyle w:val="ListParagraph"/>
        <w:numPr>
          <w:ilvl w:val="0"/>
          <w:numId w:val="1"/>
        </w:numPr>
        <w:spacing w:after="60"/>
      </w:pPr>
      <w:r>
        <w:rPr>
          <w:sz w:val="22"/>
          <w:szCs w:val="22"/>
        </w:rPr>
        <w:t xml:space="preserve">records of surveillance data collected and collated by the team</w:t>
      </w:r>
    </w:p>
    <w:p>
      <w:pPr>
        <w:pStyle w:val="ListParagraph"/>
        <w:numPr>
          <w:ilvl w:val="0"/>
          <w:numId w:val="1"/>
        </w:numPr>
        <w:spacing w:after="60"/>
      </w:pPr>
      <w:r>
        <w:rPr>
          <w:sz w:val="22"/>
          <w:szCs w:val="22"/>
        </w:rPr>
        <w:t xml:space="preserve">investigation records for suspected outbreaks and for any cluster of infection</w:t>
      </w:r>
    </w:p>
    <w:p>
      <w:pPr>
        <w:pStyle w:val="ListParagraph"/>
        <w:numPr>
          <w:ilvl w:val="0"/>
          <w:numId w:val="1"/>
        </w:numPr>
        <w:spacing w:after="60"/>
      </w:pPr>
      <w:r>
        <w:rPr>
          <w:sz w:val="22"/>
          <w:szCs w:val="22"/>
        </w:rPr>
        <w:t xml:space="preserve">records of staff training delivered by the team</w:t>
      </w:r>
    </w:p>
    <w:p>
      <w:pPr>
        <w:pStyle w:val="ListParagraph"/>
        <w:numPr>
          <w:ilvl w:val="0"/>
          <w:numId w:val="1"/>
        </w:numPr>
        <w:spacing w:after="60"/>
      </w:pPr>
      <w:r>
        <w:rPr>
          <w:sz w:val="22"/>
          <w:szCs w:val="22"/>
        </w:rPr>
        <w:t xml:space="preserve">audit reports on compliance with each infection control policy, with the dated record that the result was fed back to the area audited</w:t>
      </w:r>
    </w:p>
    <w:p>
      <w:pPr>
        <w:pStyle w:val="ListParagraph"/>
        <w:numPr>
          <w:ilvl w:val="0"/>
          <w:numId w:val="1"/>
        </w:numPr>
        <w:spacing w:after="60"/>
      </w:pPr>
      <w:r>
        <w:rPr>
          <w:sz w:val="22"/>
          <w:szCs w:val="22"/>
        </w:rPr>
        <w:t xml:space="preserve">records of advice given to clinical teams on isolation decisions and patient placement</w:t>
      </w:r>
    </w:p>
    <w:p>
      <w:pPr>
        <w:pStyle w:val="ListParagraph"/>
        <w:numPr>
          <w:ilvl w:val="0"/>
          <w:numId w:val="1"/>
        </w:numPr>
        <w:spacing w:after="60"/>
      </w:pPr>
      <w:r>
        <w:rPr>
          <w:sz w:val="22"/>
          <w:szCs w:val="22"/>
        </w:rPr>
        <w:t xml:space="preserve">the data and analysis prepared by the team for each IPCC meeting</w:t>
      </w:r>
    </w:p>
    <w:p>
      <w:pPr>
        <w:pStyle w:val="ListParagraph"/>
        <w:numPr>
          <w:ilvl w:val="0"/>
          <w:numId w:val="1"/>
        </w:numPr>
        <w:spacing w:after="60"/>
      </w:pPr>
      <w:r>
        <w:rPr>
          <w:sz w:val="22"/>
          <w:szCs w:val="22"/>
        </w:rPr>
        <w:t xml:space="preserve">the display in every clinical area of HMP Foundation of the current team members' names and contact details, positioned so that any member of staff can reach them without going through a supervisor</w:t>
      </w:r>
    </w:p>
    <w:p>
      <w:pPr>
        <w:spacing w:after="90" w:before="200"/>
      </w:pPr>
      <w:r>
        <w:rPr>
          <w:b/>
          <w:bCs/>
          <w:sz w:val="22"/>
          <w:szCs w:val="22"/>
        </w:rPr>
        <w:t xml:space="preserve">HIC.1.d — IEC programme for the community, and participation in managing community outbreaks and pandemics</w:t>
      </w:r>
    </w:p>
    <w:p>
      <w:pPr>
        <w:pStyle w:val="ListParagraph"/>
        <w:numPr>
          <w:ilvl w:val="0"/>
          <w:numId w:val="1"/>
        </w:numPr>
        <w:spacing w:after="60"/>
      </w:pPr>
      <w:r>
        <w:rPr>
          <w:sz w:val="22"/>
          <w:szCs w:val="22"/>
        </w:rPr>
        <w:t xml:space="preserve">The information, education and communication calendar for the year, identifying for each activity the topic, the audience, the format, the person responsible and the date</w:t>
      </w:r>
    </w:p>
    <w:p>
      <w:pPr>
        <w:pStyle w:val="ListParagraph"/>
        <w:numPr>
          <w:ilvl w:val="0"/>
          <w:numId w:val="1"/>
        </w:numPr>
        <w:spacing w:after="60"/>
      </w:pPr>
      <w:r>
        <w:rPr>
          <w:sz w:val="22"/>
          <w:szCs w:val="22"/>
        </w:rPr>
        <w:t xml:space="preserve">coverage in that calendar of hand hygiene, respiratory hygiene and cough etiquette, safe handling and disposal of waste at home, food and water hygiene, care of wounds and devices after discharge, appropriate use of antibiotics, and the locally relevant communicable diseases</w:t>
      </w:r>
    </w:p>
    <w:p>
      <w:pPr>
        <w:pStyle w:val="ListParagraph"/>
        <w:numPr>
          <w:ilvl w:val="0"/>
          <w:numId w:val="1"/>
        </w:numPr>
        <w:spacing w:after="60"/>
      </w:pPr>
      <w:r>
        <w:rPr>
          <w:sz w:val="22"/>
          <w:szCs w:val="22"/>
        </w:rPr>
        <w:t xml:space="preserve">the printed material and posters themselves, in the languages that patients of HMP Foundation actually read and using pictures where literacy cannot be assumed, with evidence of display in outpatient and emergency waiting areas, wards and reception</w:t>
      </w:r>
    </w:p>
    <w:p>
      <w:pPr>
        <w:pStyle w:val="ListParagraph"/>
        <w:numPr>
          <w:ilvl w:val="0"/>
          <w:numId w:val="1"/>
        </w:numPr>
        <w:spacing w:after="60"/>
      </w:pPr>
      <w:r>
        <w:rPr>
          <w:sz w:val="22"/>
          <w:szCs w:val="22"/>
        </w:rPr>
        <w:t xml:space="preserve">records of verbal counselling of patients and attendants at admission and before discharge, particularly where care will continue at home</w:t>
      </w:r>
    </w:p>
    <w:p>
      <w:pPr>
        <w:pStyle w:val="ListParagraph"/>
        <w:numPr>
          <w:ilvl w:val="0"/>
          <w:numId w:val="1"/>
        </w:numPr>
        <w:spacing w:after="60"/>
      </w:pPr>
      <w:r>
        <w:rPr>
          <w:sz w:val="22"/>
          <w:szCs w:val="22"/>
        </w:rPr>
        <w:t xml:space="preserve">outreach records for health camps, school sessions and community meetings held at the frequency adopted by HMP Foundation</w:t>
      </w:r>
    </w:p>
    <w:p>
      <w:pPr>
        <w:pStyle w:val="ListParagraph"/>
        <w:numPr>
          <w:ilvl w:val="0"/>
          <w:numId w:val="1"/>
        </w:numPr>
        <w:spacing w:after="60"/>
      </w:pPr>
      <w:r>
        <w:rPr>
          <w:sz w:val="22"/>
          <w:szCs w:val="22"/>
        </w:rPr>
        <w:t xml:space="preserve">the activity record for each item carrying the date, topic, audience and approximate number reached</w:t>
      </w:r>
    </w:p>
    <w:p>
      <w:pPr>
        <w:pStyle w:val="ListParagraph"/>
        <w:numPr>
          <w:ilvl w:val="0"/>
          <w:numId w:val="1"/>
        </w:numPr>
        <w:spacing w:after="60"/>
      </w:pPr>
      <w:r>
        <w:rPr>
          <w:sz w:val="22"/>
          <w:szCs w:val="22"/>
        </w:rPr>
        <w:t xml:space="preserve">the IPCC minute evidencing that the IEC record was reviewed and the programme adjusted rather than merely repeated</w:t>
      </w:r>
    </w:p>
    <w:p>
      <w:pPr>
        <w:pStyle w:val="ListParagraph"/>
        <w:numPr>
          <w:ilvl w:val="0"/>
          <w:numId w:val="1"/>
        </w:numPr>
        <w:spacing w:after="60"/>
      </w:pPr>
      <w:r>
        <w:rPr>
          <w:sz w:val="22"/>
          <w:szCs w:val="22"/>
        </w:rPr>
        <w:t xml:space="preserve">the written outbreak and pandemic response plan stating what triggers its activation and who has the authority to activate it, the internal command structure during activation by role, how surge capacity in beds, isolation space, staff, oxygen, PPE and consumables would be created and from where, how screening and segregation of arriving patients would be organised at the entrance, how staff would be protected, monitored and relieved including the arrangements for exposed or infected staff, how the hospital communicates with the district health authority, with its own staff and with patients and the public, and how essential non-outbreak services would continue</w:t>
      </w:r>
    </w:p>
    <w:p>
      <w:pPr>
        <w:pStyle w:val="ListParagraph"/>
        <w:numPr>
          <w:ilvl w:val="0"/>
          <w:numId w:val="1"/>
        </w:numPr>
        <w:spacing w:after="60"/>
      </w:pPr>
      <w:r>
        <w:rPr>
          <w:sz w:val="22"/>
          <w:szCs w:val="22"/>
        </w:rPr>
        <w:t xml:space="preserve">the named point of contact of HMP Foundation with the district or municipal health authority</w:t>
      </w:r>
    </w:p>
    <w:p>
      <w:pPr>
        <w:pStyle w:val="ListParagraph"/>
        <w:numPr>
          <w:ilvl w:val="0"/>
          <w:numId w:val="1"/>
        </w:numPr>
        <w:spacing w:after="60"/>
      </w:pPr>
      <w:r>
        <w:rPr>
          <w:sz w:val="22"/>
          <w:szCs w:val="22"/>
        </w:rPr>
        <w:t xml:space="preserve">records of the drill or tabletop exercise testing the plan at the stated interval, with participation recorded, the findings noted and the resulting revision to the plan</w:t>
      </w:r>
    </w:p>
    <w:p>
      <w:pPr>
        <w:pStyle w:val="ListParagraph"/>
        <w:numPr>
          <w:ilvl w:val="0"/>
          <w:numId w:val="1"/>
        </w:numPr>
        <w:spacing w:after="60"/>
      </w:pPr>
      <w:r>
        <w:rPr>
          <w:sz w:val="22"/>
          <w:szCs w:val="22"/>
        </w:rPr>
        <w:t xml:space="preserve">where a public health emergency has been declared, the directions received from the competent health authority, the data reported in the format and at the frequency specified, and the record of staff, facilities or information made available within capacity</w:t>
      </w:r>
    </w:p>
    <w:p>
      <w:pPr>
        <w:pStyle w:val="ListParagraph"/>
        <w:numPr>
          <w:ilvl w:val="0"/>
          <w:numId w:val="1"/>
        </w:numPr>
        <w:spacing w:after="60"/>
      </w:pPr>
      <w:r>
        <w:rPr>
          <w:sz w:val="22"/>
          <w:szCs w:val="22"/>
        </w:rPr>
        <w:t xml:space="preserve">the current notifiable disease list for the State kept available where clinicians can see it</w:t>
      </w:r>
    </w:p>
    <w:p>
      <w:pPr>
        <w:pStyle w:val="ListParagraph"/>
        <w:numPr>
          <w:ilvl w:val="0"/>
          <w:numId w:val="1"/>
        </w:numPr>
        <w:spacing w:after="60"/>
      </w:pPr>
      <w:r>
        <w:rPr>
          <w:sz w:val="22"/>
          <w:szCs w:val="22"/>
        </w:rPr>
        <w:t xml:space="preserve">the record naming the person responsible for making notifications and the named deputy</w:t>
      </w:r>
    </w:p>
    <w:p>
      <w:pPr>
        <w:pStyle w:val="ListParagraph"/>
        <w:numPr>
          <w:ilvl w:val="0"/>
          <w:numId w:val="1"/>
        </w:numPr>
        <w:spacing w:after="60"/>
      </w:pPr>
      <w:r>
        <w:rPr>
          <w:sz w:val="22"/>
          <w:szCs w:val="22"/>
        </w:rPr>
        <w:t xml:space="preserve">a retained copy of every notification made with its date and recipient, evidencing notification within the timeframe prescribed for the disease concerned and immediate notification of any suspected outbreak or unusual cluster without waiting for laboratory confirmation where clinical suspicion alone requires reporting</w:t>
      </w:r>
    </w:p>
    <w:p>
      <w:pPr>
        <w:pStyle w:val="ListParagraph"/>
        <w:numPr>
          <w:ilvl w:val="0"/>
          <w:numId w:val="1"/>
        </w:numPr>
        <w:spacing w:after="60"/>
      </w:pPr>
      <w:r>
        <w:rPr>
          <w:sz w:val="22"/>
          <w:szCs w:val="22"/>
        </w:rPr>
        <w:t xml:space="preserve">records of cooperation with any investigation undertaken by the health authority, including the records and access provided</w:t>
      </w:r>
    </w:p>
    <w:p>
      <w:pPr>
        <w:pStyle w:val="ListParagraph"/>
        <w:numPr>
          <w:ilvl w:val="0"/>
          <w:numId w:val="1"/>
        </w:numPr>
        <w:spacing w:after="60"/>
      </w:pPr>
      <w:r>
        <w:rPr>
          <w:sz w:val="22"/>
          <w:szCs w:val="22"/>
        </w:rPr>
        <w:t xml:space="preserve">the record that any cluster of infection among patients or staff of HMP Foundation was reported internally to the Infection Control Officer on the same day it was suspected, and externally where the disease or the scale required it</w:t>
      </w:r>
    </w:p>
    <w:p>
      <w:pPr>
        <w:spacing w:after="90" w:before="200"/>
      </w:pPr>
      <w:r>
        <w:rPr>
          <w:b/>
          <w:bCs/>
          <w:sz w:val="22"/>
          <w:szCs w:val="22"/>
        </w:rPr>
        <w:t xml:space="preserve">HIC.1.e — Management makes the resources required for the programme available</w:t>
      </w:r>
    </w:p>
    <w:p>
      <w:pPr>
        <w:pStyle w:val="ListParagraph"/>
        <w:numPr>
          <w:ilvl w:val="0"/>
          <w:numId w:val="1"/>
        </w:numPr>
        <w:spacing w:after="60"/>
      </w:pPr>
      <w:r>
        <w:rPr>
          <w:sz w:val="22"/>
          <w:szCs w:val="22"/>
        </w:rPr>
        <w:t xml:space="preserve">The written annual statement of what the programme needs, derived from the annual programme at step 7 and covering personal protective equipment, hand hygiene consumables, disinfectants and cleaning agents, sterilisation supplies and monitoring indicators, biomedical waste consumables, isolation facility equipment, surveillance and audit tools, staff immunisation, training materials, and any staffing or infrastructure requirement identified by the assessment tool review</w:t>
      </w:r>
    </w:p>
    <w:p>
      <w:pPr>
        <w:pStyle w:val="ListParagraph"/>
        <w:numPr>
          <w:ilvl w:val="0"/>
          <w:numId w:val="1"/>
        </w:numPr>
        <w:spacing w:after="60"/>
      </w:pPr>
      <w:r>
        <w:rPr>
          <w:sz w:val="22"/>
          <w:szCs w:val="22"/>
        </w:rPr>
        <w:t xml:space="preserve">the record of its submission to management and management's decision recorded in writing, including, where a request was not met in full, the reason and the alternative control to be applied in the interim</w:t>
      </w:r>
    </w:p>
    <w:p>
      <w:pPr>
        <w:pStyle w:val="ListParagraph"/>
        <w:numPr>
          <w:ilvl w:val="0"/>
          <w:numId w:val="1"/>
        </w:numPr>
        <w:spacing w:after="60"/>
      </w:pPr>
      <w:r>
        <w:rPr>
          <w:sz w:val="22"/>
          <w:szCs w:val="22"/>
        </w:rPr>
        <w:t xml:space="preserve">both the request and the decision retained, with the outcome recorded in the IPCC minutes</w:t>
      </w:r>
    </w:p>
    <w:p>
      <w:pPr>
        <w:pStyle w:val="ListParagraph"/>
        <w:numPr>
          <w:ilvl w:val="0"/>
          <w:numId w:val="1"/>
        </w:numPr>
        <w:spacing w:after="60"/>
      </w:pPr>
      <w:r>
        <w:rPr>
          <w:sz w:val="22"/>
          <w:szCs w:val="22"/>
        </w:rPr>
        <w:t xml:space="preserve">the entry in the risk register of HMP Foundation for every unfunded infection control requirement, with evidence that it was reviewed at each IPCC meeting until resolved</w:t>
      </w:r>
    </w:p>
    <w:p>
      <w:pPr>
        <w:pStyle w:val="ListParagraph"/>
        <w:numPr>
          <w:ilvl w:val="0"/>
          <w:numId w:val="1"/>
        </w:numPr>
        <w:spacing w:after="60"/>
      </w:pPr>
      <w:r>
        <w:rPr>
          <w:sz w:val="22"/>
          <w:szCs w:val="22"/>
        </w:rPr>
        <w:t xml:space="preserve">the stock register for infection control consumables</w:t>
      </w:r>
    </w:p>
    <w:p>
      <w:pPr>
        <w:pStyle w:val="ListParagraph"/>
        <w:numPr>
          <w:ilvl w:val="0"/>
          <w:numId w:val="1"/>
        </w:numPr>
        <w:spacing w:after="60"/>
      </w:pPr>
      <w:r>
        <w:rPr>
          <w:sz w:val="22"/>
          <w:szCs w:val="22"/>
        </w:rPr>
        <w:t xml:space="preserve">the minimum stock level and reorder level defined for each item on the basis of the hospital's own consumption, with replenishment records evidencing that reorder was triggered at the reorder level rather than at exhaustion</w:t>
      </w:r>
    </w:p>
    <w:p>
      <w:pPr>
        <w:pStyle w:val="ListParagraph"/>
        <w:numPr>
          <w:ilvl w:val="0"/>
          <w:numId w:val="1"/>
        </w:numPr>
        <w:spacing w:after="60"/>
      </w:pPr>
      <w:r>
        <w:rPr>
          <w:sz w:val="22"/>
          <w:szCs w:val="22"/>
        </w:rPr>
        <w:t xml:space="preserve">expiry-date check records for disinfectants, handrub and sterilisation indicators, with the record of expired stock removed from use</w:t>
      </w:r>
    </w:p>
    <w:p>
      <w:pPr>
        <w:pStyle w:val="ListParagraph"/>
        <w:numPr>
          <w:ilvl w:val="0"/>
          <w:numId w:val="1"/>
        </w:numPr>
        <w:spacing w:after="60"/>
      </w:pPr>
      <w:r>
        <w:rPr>
          <w:sz w:val="22"/>
          <w:szCs w:val="22"/>
        </w:rPr>
        <w:t xml:space="preserve">the record of every stock-out stating the clinical areas affected, the interim measure applied and the corrective action, together with its report to the IPCC</w:t>
      </w:r>
    </w:p>
    <w:p>
      <w:pPr>
        <w:pStyle w:val="ListParagraph"/>
        <w:numPr>
          <w:ilvl w:val="0"/>
          <w:numId w:val="1"/>
        </w:numPr>
        <w:spacing w:after="60"/>
      </w:pPr>
      <w:r>
        <w:rPr>
          <w:sz w:val="22"/>
          <w:szCs w:val="22"/>
        </w:rPr>
        <w:t xml:space="preserve">the Infection Control Officer's recorded agreement to any substitution of a specified product with an alternative during a shortage, evidencing that an ineffective or incompatible agent was not introduced under supply pressure</w:t>
      </w:r>
    </w:p>
    <w:p>
      <w:pPr>
        <w:pStyle w:val="ListParagraph"/>
        <w:numPr>
          <w:ilvl w:val="0"/>
          <w:numId w:val="1"/>
        </w:numPr>
        <w:spacing w:after="60"/>
      </w:pPr>
      <w:r>
        <w:rPr>
          <w:sz w:val="22"/>
          <w:szCs w:val="22"/>
        </w:rPr>
        <w:t xml:space="preserve">the written infection control staffing establishment stating the number of posts and the whole-time equivalent hours committed, the basis on which that number was arrived at, and its position against the benchmark of at least one full-time equivalent trained infection prevention professional per 250 beds treated as a floor rather than a target</w:t>
      </w:r>
    </w:p>
    <w:p>
      <w:pPr>
        <w:pStyle w:val="ListParagraph"/>
        <w:numPr>
          <w:ilvl w:val="0"/>
          <w:numId w:val="1"/>
        </w:numPr>
        <w:spacing w:after="60"/>
      </w:pPr>
      <w:r>
        <w:rPr>
          <w:sz w:val="22"/>
          <w:szCs w:val="22"/>
        </w:rPr>
        <w:t xml:space="preserve">formal training certificates or training records retained for every person appointed to an infection control role</w:t>
      </w:r>
    </w:p>
    <w:p>
      <w:pPr>
        <w:pStyle w:val="ListParagraph"/>
        <w:numPr>
          <w:ilvl w:val="0"/>
          <w:numId w:val="1"/>
        </w:numPr>
        <w:spacing w:after="60"/>
      </w:pPr>
      <w:r>
        <w:rPr>
          <w:sz w:val="22"/>
          <w:szCs w:val="22"/>
        </w:rPr>
        <w:t xml:space="preserve">where the benchmark is not met, the shortfall recorded as a risk under step 14 together with the interim arrangement being relied on</w:t>
      </w:r>
    </w:p>
    <w:p>
      <w:pPr>
        <w:pStyle w:val="ListParagraph"/>
        <w:numPr>
          <w:ilvl w:val="0"/>
          <w:numId w:val="1"/>
        </w:numPr>
        <w:spacing w:after="60"/>
      </w:pPr>
      <w:r>
        <w:rPr>
          <w:sz w:val="22"/>
          <w:szCs w:val="22"/>
        </w:rPr>
        <w:t xml:space="preserve">Infection Control Team round records verifying the physical means of infection control at the point of care — hand hygiene facilities with running water, soap and alcohol-based handrub with dispensers filled and functional, personal protective equipment available in the appropriate sizes and quantities in each clinical area, puncture-resistant sharps containers within arm's reach wherever sharps are used and not overfilled, colour-coded biomedical waste containers with liners at every point of waste generation, spill management materials accessible in every clinical area, the isolation facilities described at steps 18 to 22, and functioning ventilation in critical areas</w:t>
      </w:r>
    </w:p>
    <w:p>
      <w:pPr>
        <w:pStyle w:val="ListParagraph"/>
        <w:numPr>
          <w:ilvl w:val="0"/>
          <w:numId w:val="1"/>
        </w:numPr>
        <w:spacing w:after="60"/>
      </w:pPr>
      <w:r>
        <w:rPr>
          <w:sz w:val="22"/>
          <w:szCs w:val="22"/>
        </w:rPr>
        <w:t xml:space="preserve">the record of every deficiency found on those rounds together with its correction, and, where a deficiency could not be corrected on the spot, the log entry with a target date and the evidence that it was tracked to closure at the IPCC</w:t>
      </w:r>
    </w:p>
    <w:p>
      <w:pPr>
        <w:spacing w:after="90" w:before="200"/>
      </w:pPr>
      <w:r>
        <w:rPr>
          <w:b/>
          <w:bCs/>
          <w:sz w:val="22"/>
          <w:szCs w:val="22"/>
        </w:rPr>
        <w:t xml:space="preserve">HIC.1.f — Isolation and barrier nursing facilities are available</w:t>
      </w:r>
    </w:p>
    <w:p>
      <w:pPr>
        <w:pStyle w:val="ListParagraph"/>
        <w:numPr>
          <w:ilvl w:val="0"/>
          <w:numId w:val="1"/>
        </w:numPr>
        <w:spacing w:after="60"/>
      </w:pPr>
      <w:r>
        <w:rPr>
          <w:sz w:val="22"/>
          <w:szCs w:val="22"/>
        </w:rPr>
        <w:t xml:space="preserve">The record of which rooms HMP Foundation has designated for isolation and how many, evidencing that isolation capacity is planned in advance rather than improvised during an outbreak</w:t>
      </w:r>
    </w:p>
    <w:p>
      <w:pPr>
        <w:pStyle w:val="ListParagraph"/>
        <w:numPr>
          <w:ilvl w:val="0"/>
          <w:numId w:val="1"/>
        </w:numPr>
        <w:spacing w:after="60"/>
      </w:pPr>
      <w:r>
        <w:rPr>
          <w:sz w:val="22"/>
          <w:szCs w:val="22"/>
        </w:rPr>
        <w:t xml:space="preserve">for each designated room, evidence that it is a single-occupancy room with its own door that can be kept closed, has its own toilet and washing facility wherever the layout permits, has hand hygiene facilities at the entrance and inside, holds a supply of personal protective equipment immediately outside or in an anteroom so that staff can put it on before entering, holds patient-care equipment dedicated to that room — stethoscope, thermometer, blood pressure cuff — which is not shared with other patients and is decontaminated before leaving the room, has a clear means of displaying the precaution in force at the entrance without naming the patient's diagnosis where that would breach confidentiality, and has a waste and linen disposal arrangement that does not require carrying uncontained material through clean areas</w:t>
      </w:r>
    </w:p>
    <w:p>
      <w:pPr>
        <w:pStyle w:val="ListParagraph"/>
        <w:numPr>
          <w:ilvl w:val="0"/>
          <w:numId w:val="1"/>
        </w:numPr>
        <w:spacing w:after="60"/>
      </w:pPr>
      <w:r>
        <w:rPr>
          <w:sz w:val="22"/>
          <w:szCs w:val="22"/>
        </w:rPr>
        <w:t xml:space="preserve">the isolation equipment inventory with the record of its check at the stated interval, evidencing that the room is ready before it is needed rather than equipped at the moment of admission</w:t>
      </w:r>
    </w:p>
    <w:p>
      <w:pPr>
        <w:pStyle w:val="ListParagraph"/>
        <w:numPr>
          <w:ilvl w:val="0"/>
          <w:numId w:val="1"/>
        </w:numPr>
        <w:spacing w:after="60"/>
      </w:pPr>
      <w:r>
        <w:rPr>
          <w:sz w:val="22"/>
          <w:szCs w:val="22"/>
        </w:rPr>
        <w:t xml:space="preserve">where airborne infection isolation is provided, the room's engineering specification and the recorded verification at the stated interval of a pressure differential of at least 2.5 pascals, equivalent to 0.01 inches of water gauge, with at least 12 air changes per hour for a newly built or renovated room and not fewer than 6 air changes per hour where an existing room is used, together with the arrangement for exhausting room air directly to the outside away from air intakes and occupied areas or passing it through a high-efficiency particulate air filter where it must be recirculated</w:t>
      </w:r>
    </w:p>
    <w:p>
      <w:pPr>
        <w:pStyle w:val="ListParagraph"/>
        <w:numPr>
          <w:ilvl w:val="0"/>
          <w:numId w:val="1"/>
        </w:numPr>
        <w:spacing w:after="60"/>
      </w:pPr>
      <w:r>
        <w:rPr>
          <w:sz w:val="22"/>
          <w:szCs w:val="22"/>
        </w:rPr>
        <w:t xml:space="preserve">the record that the door is kept closed for the negative pressure to hold, and the fit-test records for the particulate respirators worn by staff entering</w:t>
      </w:r>
    </w:p>
    <w:p>
      <w:pPr>
        <w:pStyle w:val="ListParagraph"/>
        <w:numPr>
          <w:ilvl w:val="0"/>
          <w:numId w:val="1"/>
        </w:numPr>
        <w:spacing w:after="60"/>
      </w:pPr>
      <w:r>
        <w:rPr>
          <w:sz w:val="22"/>
          <w:szCs w:val="22"/>
        </w:rPr>
        <w:t xml:space="preserve">where HMP Foundation has no airborne infection isolation room, the written statement of the interim measure applied — a single room with the door closed, exhaust ventilation to the outside, masking of the patient — and the referral arrangement under which the patient is transferred to a facility that has one, recorded as a resource gap under step 14</w:t>
      </w:r>
    </w:p>
    <w:p>
      <w:pPr>
        <w:pStyle w:val="ListParagraph"/>
        <w:numPr>
          <w:ilvl w:val="0"/>
          <w:numId w:val="1"/>
        </w:numPr>
        <w:spacing w:after="60"/>
      </w:pPr>
      <w:r>
        <w:rPr>
          <w:sz w:val="22"/>
          <w:szCs w:val="22"/>
        </w:rPr>
        <w:t xml:space="preserve">records of Infection Control Team consultation before any patient requiring isolation was placed other than in a single room, with the decision and its reasoning recorded</w:t>
      </w:r>
    </w:p>
    <w:p>
      <w:pPr>
        <w:pStyle w:val="ListParagraph"/>
        <w:numPr>
          <w:ilvl w:val="0"/>
          <w:numId w:val="1"/>
        </w:numPr>
        <w:spacing w:after="60"/>
      </w:pPr>
      <w:r>
        <w:rPr>
          <w:sz w:val="22"/>
          <w:szCs w:val="22"/>
        </w:rPr>
        <w:t xml:space="preserve">placement records evidencing either cohorting of patients infected or colonised with the same organism in one bay or area with no other patients admitted to it and, where practicable, staff assigned to that cohort, or the selection of a lowest-risk roommate avoiding patients who are immunocompromised, who have an open wound or an invasive device, or whose expected stay is long</w:t>
      </w:r>
    </w:p>
    <w:p>
      <w:pPr>
        <w:pStyle w:val="ListParagraph"/>
        <w:numPr>
          <w:ilvl w:val="0"/>
          <w:numId w:val="1"/>
        </w:numPr>
        <w:spacing w:after="60"/>
      </w:pPr>
      <w:r>
        <w:rPr>
          <w:sz w:val="22"/>
          <w:szCs w:val="22"/>
        </w:rPr>
        <w:t xml:space="preserve">the record of the spatial separation of at least one metre, approximately three feet, and the drawn curtain maintained where a patient requiring droplet precautions had to remain in a multi-bed room</w:t>
      </w:r>
    </w:p>
    <w:p>
      <w:pPr>
        <w:pStyle w:val="ListParagraph"/>
        <w:numPr>
          <w:ilvl w:val="0"/>
          <w:numId w:val="1"/>
        </w:numPr>
        <w:spacing w:after="60"/>
      </w:pPr>
      <w:r>
        <w:rPr>
          <w:sz w:val="22"/>
          <w:szCs w:val="22"/>
        </w:rPr>
        <w:t xml:space="preserve">the explicitly recorded emergency measure and the transfer arrangement for any patient requiring airborne precautions placed in an open bay, evidencing that such patients are not cohorted with patients under other precautions</w:t>
      </w:r>
    </w:p>
    <w:p>
      <w:pPr>
        <w:pStyle w:val="ListParagraph"/>
        <w:numPr>
          <w:ilvl w:val="0"/>
          <w:numId w:val="1"/>
        </w:numPr>
        <w:spacing w:after="60"/>
      </w:pPr>
      <w:r>
        <w:rPr>
          <w:sz w:val="22"/>
          <w:szCs w:val="22"/>
        </w:rPr>
        <w:t xml:space="preserve">barrier nursing audit records evidencing that the precaution in force is displayed at the entrance and complied with by every person entering including doctors, visitors, students and support staff, that personal protective equipment appropriate to the precaution is put on before entry and removed before leaving with hand hygiene performed after removal, that the number of staff and visitors entering is kept to the minimum necessary and visitors are instructed before their first entry, that equipment dedicated to the room stays in the room and is decontaminated before removal, that linen and waste are contained within the room before being removed, and that movement of the patient out of the room is limited to what is clinically necessary with the receiving area informed in advance and the patient masked or the affected site covered during transfer</w:t>
      </w:r>
    </w:p>
    <w:p>
      <w:pPr>
        <w:pStyle w:val="ListParagraph"/>
        <w:numPr>
          <w:ilvl w:val="0"/>
          <w:numId w:val="1"/>
        </w:numPr>
        <w:spacing w:after="60"/>
      </w:pPr>
      <w:r>
        <w:rPr>
          <w:sz w:val="22"/>
          <w:szCs w:val="22"/>
        </w:rPr>
        <w:t xml:space="preserve">the enhanced and terminal cleaning records for the isolation room under the environmental cleaning policy</w:t>
      </w:r>
    </w:p>
    <w:p>
      <w:pPr>
        <w:pStyle w:val="ListParagraph"/>
        <w:numPr>
          <w:ilvl w:val="0"/>
          <w:numId w:val="1"/>
        </w:numPr>
        <w:spacing w:after="60"/>
      </w:pPr>
      <w:r>
        <w:rPr>
          <w:sz w:val="22"/>
          <w:szCs w:val="22"/>
        </w:rPr>
        <w:t xml:space="preserve">the isolation register recording for every patient placed in isolation or barrier nursing the patient identifier, ward and room, the date isolation began and the date it ended, the indication as the organism or syndrome with the route of transmission, the category of precaution applied, whether a single room was used and, if not, what alternative placement was used and why, and the reason for discontinuation</w:t>
      </w:r>
    </w:p>
    <w:p>
      <w:pPr>
        <w:pStyle w:val="ListParagraph"/>
        <w:numPr>
          <w:ilvl w:val="0"/>
          <w:numId w:val="1"/>
        </w:numPr>
        <w:spacing w:after="60"/>
      </w:pPr>
      <w:r>
        <w:rPr>
          <w:sz w:val="22"/>
          <w:szCs w:val="22"/>
        </w:rPr>
        <w:t xml:space="preserve">the IPCC minute of its review of that register for what it reveals about the hospital rather than about individual patients — whether isolation capacity was sufficient, whether patients waited for placement, whether precautions were started promptly after suspicion arose, and whether any avoidable transmission followed a delay</w:t>
      </w:r>
    </w:p>
    <w:p>
      <w:pPr>
        <w:pStyle w:val="ListParagraph"/>
        <w:numPr>
          <w:ilvl w:val="0"/>
          <w:numId w:val="1"/>
        </w:numPr>
        <w:spacing w:after="60"/>
      </w:pPr>
      <w:r>
        <w:rPr>
          <w:sz w:val="22"/>
          <w:szCs w:val="22"/>
        </w:rPr>
        <w:t xml:space="preserve">barrier nursing drill records at the stated interval, with the observations made and any corrective action taken recorded</w:t>
      </w:r>
    </w:p>
    <w:p>
      <w:pPr>
        <w:pStyle w:val="Heading1"/>
        <w:spacing w:after="150" w:before="300"/>
      </w:pPr>
      <w:r>
        <w:t xml:space="preserve">9. Revision History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25%"/>
            <w:shd w:fill="E8E8E8" w:val="clear"/>
          </w:tcPr>
          <w:p>
            <w:r>
              <w:rPr>
                <w:b/>
                <w:bCs/>
                <w:sz w:val="18"/>
                <w:szCs w:val="18"/>
              </w:rPr>
              <w:t xml:space="preserve">Version</w:t>
            </w:r>
          </w:p>
        </w:tc>
        <w:tc>
          <w:tcPr>
            <w:tcW w:type="pct" w:w="25%"/>
            <w:shd w:fill="E8E8E8" w:val="clear"/>
          </w:tcPr>
          <w:p>
            <w:r>
              <w:rPr>
                <w:b/>
                <w:bCs/>
                <w:sz w:val="18"/>
                <w:szCs w:val="18"/>
              </w:rPr>
              <w:t xml:space="preserve">Date</w:t>
            </w:r>
          </w:p>
        </w:tc>
        <w:tc>
          <w:tcPr>
            <w:tcW w:type="pct" w:w="50%"/>
            <w:shd w:fill="E8E8E8" w:val="clear"/>
          </w:tcPr>
          <w:p>
            <w:r>
              <w:rPr>
                <w:b/>
                <w:bCs/>
                <w:sz w:val="18"/>
                <w:szCs w:val="18"/>
              </w:rPr>
              <w:t xml:space="preserve">Description of Change</w:t>
            </w:r>
          </w:p>
        </w:tc>
      </w:tr>
      <w:tr>
        <w:tc>
          <w:tcPr>
            <w:tcW w:type="pct" w:w="25%"/>
          </w:tcPr>
          <w:p>
            <w:r>
              <w:rPr>
                <w:b w:val="false"/>
                <w:bCs w:val="false"/>
                <w:sz w:val="18"/>
                <w:szCs w:val="18"/>
              </w:rPr>
              <w:t xml:space="preserve">1.0</w:t>
            </w:r>
          </w:p>
        </w:tc>
        <w:tc>
          <w:tcPr>
            <w:tcW w:type="pct" w:w="25%"/>
          </w:tcPr>
          <w:p>
            <w:r>
              <w:rPr>
                <w:b w:val="false"/>
                <w:bCs w:val="false"/>
                <w:sz w:val="18"/>
                <w:szCs w:val="18"/>
              </w:rPr>
              <w:t xml:space="preserve">03-08-2026</w:t>
            </w:r>
          </w:p>
        </w:tc>
        <w:tc>
          <w:tcPr>
            <w:tcW w:type="pct" w:w="50%"/>
          </w:tcPr>
          <w:p>
            <w:r>
              <w:rPr>
                <w:b w:val="false"/>
                <w:bCs w:val="false"/>
                <w:sz w:val="18"/>
                <w:szCs w:val="18"/>
              </w:rPr>
              <w:t xml:space="preserve">Initial release.</w:t>
            </w:r>
          </w:p>
        </w:tc>
      </w:tr>
    </w:tbl>
    <w:p>
      <w:pPr>
        <w:pStyle w:val="Heading1"/>
        <w:spacing w:after="150" w:before="300"/>
      </w:pPr>
      <w:r>
        <w:t xml:space="preserve">Disclaimer</w:t>
      </w:r>
    </w:p>
    <w:p>
      <w:pPr>
        <w:spacing w:after="150"/>
      </w:pPr>
      <w:r>
        <w:rPr>
          <w:sz w:val="22"/>
          <w:szCs w:val="22"/>
        </w:rPr>
        <w:t xml:space="preserve">This document is a template prepared for the guidance of HMP Foundation and must be reviewed, adapted and formally approved by HMP Foundation before use. Every entry marked [Hospital to define] must be replaced with the hospital's own decision; a document issued with those markers left in place is not an approved policy.
The clinical and technical content reflects recognised national and international guidance current at the date of preparation. Guidance changes, and HMP Foundation remains responsible for verifying that the content is current and consistent with applicable law, statutory rules and the edition of the accreditation standard against which it is being assessed.
This document is not issued by, endorsed by, or affiliated with NABH, the World Health Organization, the National Centre for Disease Control, or any other body named in it. Wording is original; no text has been reproduced from the standards or guidelines referenced.</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i/>
        <w:iCs/>
        <w:sz w:val="16"/>
        <w:szCs w:val="16"/>
      </w:rPr>
      <w:t xml:space="preserve">HMP Foundation  |  HMP/HIC/POL-1  |  Confidential — Controlled Document</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2026-08-17T04:06:04.672Z</dcterms:created>
  <dcterms:modified xsi:type="dcterms:W3CDTF">2026-08-17T04:06:04.672Z</dcterms:modified>
</cp:coreProperties>
</file>

<file path=docProps/custom.xml><?xml version="1.0" encoding="utf-8"?>
<Properties xmlns="http://schemas.openxmlformats.org/officeDocument/2006/custom-properties" xmlns:vt="http://schemas.openxmlformats.org/officeDocument/2006/docPropsVTypes"/>
</file>