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 Use of Narcotics, Chemotherapeutic Agents and Radioactive Agents</w:t>
      </w:r>
    </w:p>
    <w:p>
      <w:pPr>
        <w:spacing w:after="300"/>
        <w:jc w:val="center"/>
      </w:pPr>
      <w:r>
        <w:rPr>
          <w:i/>
          <w:iCs/>
          <w:sz w:val="20"/>
          <w:szCs w:val="20"/>
        </w:rPr>
        <w:t xml:space="preserve">(Mandatory System Documentation as per NABH SHCO 3rd Edition — MOM.8.a, MOM.8.b, MOM.8.c, MOM.8.d, MOM.8.e)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HMP/MOM/POL-8</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MOM.8.a, MOM.8.b, MOM.8.c, MOM.8.d, MOM.8.e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MOM.8.a</w:t>
            </w:r>
          </w:p>
        </w:tc>
        <w:tc>
          <w:tcPr>
            <w:tcW w:type="pct" w:w="45%"/>
          </w:tcPr>
          <w:p>
            <w:r>
              <w:rPr>
                <w:b w:val="false"/>
                <w:bCs w:val="false"/>
                <w:sz w:val="18"/>
                <w:szCs w:val="18"/>
              </w:rPr>
              <w:t xml:space="preserve">Narcotic drugs and psychotropic substances, chemotherapeutic agents and radioactive agents are used safely.</w:t>
            </w:r>
          </w:p>
        </w:tc>
        <w:tc>
          <w:tcPr>
            <w:tcW w:type="pct" w:w="20%"/>
          </w:tcPr>
          <w:p>
            <w:r>
              <w:rPr>
                <w:b w:val="false"/>
                <w:bCs w:val="false"/>
                <w:sz w:val="18"/>
                <w:szCs w:val="18"/>
              </w:rPr>
              <w:t xml:space="preserve">Steps 1, 7</w:t>
            </w:r>
          </w:p>
        </w:tc>
        <w:tc>
          <w:tcPr>
            <w:tcW w:type="pct" w:w="20%"/>
          </w:tcPr>
          <w:p>
            <w:r>
              <w:rPr>
                <w:b w:val="false"/>
                <w:bCs w:val="false"/>
                <w:sz w:val="18"/>
                <w:szCs w:val="18"/>
              </w:rPr>
              <w:t xml:space="preserve">Named lead holds the written safe-use guidance, named classes and recorded absences; head of the institution is accountable that unused classes are not invented as facilities; quality or accreditation coordinator audits</w:t>
            </w:r>
          </w:p>
        </w:tc>
      </w:tr>
      <w:tr>
        <w:tc>
          <w:tcPr>
            <w:tcW w:type="pct" w:w="15%"/>
          </w:tcPr>
          <w:p>
            <w:r>
              <w:rPr>
                <w:b w:val="false"/>
                <w:bCs w:val="false"/>
                <w:sz w:val="18"/>
                <w:szCs w:val="18"/>
              </w:rPr>
              <w:t xml:space="preserve">MOM.8.b</w:t>
            </w:r>
          </w:p>
        </w:tc>
        <w:tc>
          <w:tcPr>
            <w:tcW w:type="pct" w:w="45%"/>
          </w:tcPr>
          <w:p>
            <w:r>
              <w:rPr>
                <w:b w:val="false"/>
                <w:bCs w:val="false"/>
                <w:sz w:val="18"/>
                <w:szCs w:val="18"/>
              </w:rPr>
              <w:t xml:space="preserve">Narcotic drugs and psychotropic substances, chemotherapeutic agents and radioactive agents are prescribed by appropriate caregivers.</w:t>
            </w:r>
          </w:p>
        </w:tc>
        <w:tc>
          <w:tcPr>
            <w:tcW w:type="pct" w:w="20%"/>
          </w:tcPr>
          <w:p>
            <w:r>
              <w:rPr>
                <w:b w:val="false"/>
                <w:bCs w:val="false"/>
                <w:sz w:val="18"/>
                <w:szCs w:val="18"/>
              </w:rPr>
              <w:t xml:space="preserve">Steps 2, 1, 7</w:t>
            </w:r>
          </w:p>
        </w:tc>
        <w:tc>
          <w:tcPr>
            <w:tcW w:type="pct" w:w="20%"/>
          </w:tcPr>
          <w:p>
            <w:r>
              <w:rPr>
                <w:b w:val="false"/>
                <w:bCs w:val="false"/>
                <w:sz w:val="18"/>
                <w:szCs w:val="18"/>
              </w:rPr>
              <w:t xml:space="preserve">Named lead holds the appropriate-caregiver lists; prescribers apply them; human resource function verifies registration; quality or accreditation coordinator audits</w:t>
            </w:r>
          </w:p>
        </w:tc>
      </w:tr>
      <w:tr>
        <w:tc>
          <w:tcPr>
            <w:tcW w:type="pct" w:w="15%"/>
          </w:tcPr>
          <w:p>
            <w:r>
              <w:rPr>
                <w:b w:val="false"/>
                <w:bCs w:val="false"/>
                <w:sz w:val="18"/>
                <w:szCs w:val="18"/>
              </w:rPr>
              <w:t xml:space="preserve">MOM.8.c</w:t>
            </w:r>
          </w:p>
        </w:tc>
        <w:tc>
          <w:tcPr>
            <w:tcW w:type="pct" w:w="45%"/>
          </w:tcPr>
          <w:p>
            <w:r>
              <w:rPr>
                <w:b w:val="false"/>
                <w:bCs w:val="false"/>
                <w:sz w:val="18"/>
                <w:szCs w:val="18"/>
              </w:rPr>
              <w:t xml:space="preserve">Narcotic drugs and psychotropic substances, chemotherapeutic agents and radioactive agents drugs are stored securely.</w:t>
            </w:r>
          </w:p>
        </w:tc>
        <w:tc>
          <w:tcPr>
            <w:tcW w:type="pct" w:w="20%"/>
          </w:tcPr>
          <w:p>
            <w:r>
              <w:rPr>
                <w:b w:val="false"/>
                <w:bCs w:val="false"/>
                <w:sz w:val="18"/>
                <w:szCs w:val="18"/>
              </w:rPr>
              <w:t xml:space="preserve">Steps 3, 1, 7</w:t>
            </w:r>
          </w:p>
        </w:tc>
        <w:tc>
          <w:tcPr>
            <w:tcW w:type="pct" w:w="20%"/>
          </w:tcPr>
          <w:p>
            <w:r>
              <w:rPr>
                <w:b w:val="false"/>
                <w:bCs w:val="false"/>
                <w:sz w:val="18"/>
                <w:szCs w:val="18"/>
              </w:rPr>
              <w:t xml:space="preserve">Named lead holds the secure-storage arrangement; staff who hold access apply it; MOM.2 owns ordinary medication storage; quality or accreditation coordinator audits</w:t>
            </w:r>
          </w:p>
        </w:tc>
      </w:tr>
      <w:tr>
        <w:tc>
          <w:tcPr>
            <w:tcW w:type="pct" w:w="15%"/>
          </w:tcPr>
          <w:p>
            <w:r>
              <w:rPr>
                <w:b w:val="false"/>
                <w:bCs w:val="false"/>
                <w:sz w:val="18"/>
                <w:szCs w:val="18"/>
              </w:rPr>
              <w:t xml:space="preserve">MOM.8.d</w:t>
            </w:r>
          </w:p>
        </w:tc>
        <w:tc>
          <w:tcPr>
            <w:tcW w:type="pct" w:w="45%"/>
          </w:tcPr>
          <w:p>
            <w:r>
              <w:rPr>
                <w:b w:val="false"/>
                <w:bCs w:val="false"/>
                <w:sz w:val="18"/>
                <w:szCs w:val="18"/>
              </w:rPr>
              <w:t xml:space="preserve">Chemotherapy and radioactive agents are prepared properly and safely, and administered by qualified personnel.</w:t>
            </w:r>
          </w:p>
        </w:tc>
        <w:tc>
          <w:tcPr>
            <w:tcW w:type="pct" w:w="20%"/>
          </w:tcPr>
          <w:p>
            <w:r>
              <w:rPr>
                <w:b w:val="false"/>
                <w:bCs w:val="false"/>
                <w:sz w:val="18"/>
                <w:szCs w:val="18"/>
              </w:rPr>
              <w:t xml:space="preserve">Steps 4, 5, 1, 7</w:t>
            </w:r>
          </w:p>
        </w:tc>
        <w:tc>
          <w:tcPr>
            <w:tcW w:type="pct" w:w="20%"/>
          </w:tcPr>
          <w:p>
            <w:r>
              <w:rPr>
                <w:b w:val="false"/>
                <w:bCs w:val="false"/>
                <w:sz w:val="18"/>
                <w:szCs w:val="18"/>
              </w:rPr>
              <w:t xml:space="preserve">Named lead holds the cytotoxic-handling method and the radioactive-agent lists where those classes are used; named preparers and administrators apply them; HIC.2 owns donning and doffing; HIC.3 owns the waste stream and colours; COP.11 owns the surgical act; quality or accreditation coordinator audits</w:t>
            </w:r>
          </w:p>
        </w:tc>
      </w:tr>
      <w:tr>
        <w:tc>
          <w:tcPr>
            <w:tcW w:type="pct" w:w="15%"/>
          </w:tcPr>
          <w:p>
            <w:r>
              <w:rPr>
                <w:b w:val="false"/>
                <w:bCs w:val="false"/>
                <w:sz w:val="18"/>
                <w:szCs w:val="18"/>
              </w:rPr>
              <w:t xml:space="preserve">MOM.8.e</w:t>
            </w:r>
          </w:p>
        </w:tc>
        <w:tc>
          <w:tcPr>
            <w:tcW w:type="pct" w:w="45%"/>
          </w:tcPr>
          <w:p>
            <w:r>
              <w:rPr>
                <w:b w:val="false"/>
                <w:bCs w:val="false"/>
                <w:sz w:val="18"/>
                <w:szCs w:val="18"/>
              </w:rPr>
              <w:t xml:space="preserve">A proper record is kept of the usage, administration and disposal of narcotic drugs and psychotropic substances, chemotherapeutic agents and radioactive agents.</w:t>
            </w:r>
          </w:p>
        </w:tc>
        <w:tc>
          <w:tcPr>
            <w:tcW w:type="pct" w:w="20%"/>
          </w:tcPr>
          <w:p>
            <w:r>
              <w:rPr>
                <w:b w:val="false"/>
                <w:bCs w:val="false"/>
                <w:sz w:val="18"/>
                <w:szCs w:val="18"/>
              </w:rPr>
              <w:t xml:space="preserve">Steps 6, 1, 7</w:t>
            </w:r>
          </w:p>
        </w:tc>
        <w:tc>
          <w:tcPr>
            <w:tcW w:type="pct" w:w="20%"/>
          </w:tcPr>
          <w:p>
            <w:r>
              <w:rPr>
                <w:b w:val="false"/>
                <w:bCs w:val="false"/>
                <w:sz w:val="18"/>
                <w:szCs w:val="18"/>
              </w:rPr>
              <w:t xml:space="preserve">Named lead holds the register method; staff who use, administer or dispose of a class in use write the entry;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CSTD</w:t>
            </w:r>
          </w:p>
        </w:tc>
        <w:tc>
          <w:tcPr>
            <w:tcW w:type="pct" w:w="75%"/>
          </w:tcPr>
          <w:p>
            <w:r>
              <w:rPr>
                <w:b w:val="false"/>
                <w:bCs w:val="false"/>
                <w:sz w:val="18"/>
                <w:szCs w:val="18"/>
              </w:rPr>
              <w:t xml:space="preserve">closed-system transfer device</w:t>
            </w:r>
          </w:p>
        </w:tc>
      </w:tr>
      <w:tr>
        <w:tc>
          <w:tcPr>
            <w:tcW w:type="pct" w:w="25%"/>
          </w:tcPr>
          <w:p>
            <w:r>
              <w:rPr>
                <w:b w:val="false"/>
                <w:bCs w:val="false"/>
                <w:sz w:val="18"/>
                <w:szCs w:val="18"/>
              </w:rPr>
              <w:t xml:space="preserve">EONS</w:t>
            </w:r>
          </w:p>
        </w:tc>
        <w:tc>
          <w:tcPr>
            <w:tcW w:type="pct" w:w="75%"/>
          </w:tcPr>
          <w:p>
            <w:r>
              <w:rPr>
                <w:b w:val="false"/>
                <w:bCs w:val="false"/>
                <w:sz w:val="18"/>
                <w:szCs w:val="18"/>
              </w:rPr>
              <w:t xml:space="preserve">European Oncology Nursing Society</w:t>
            </w:r>
          </w:p>
        </w:tc>
      </w:tr>
      <w:tr>
        <w:tc>
          <w:tcPr>
            <w:tcW w:type="pct" w:w="25%"/>
          </w:tcPr>
          <w:p>
            <w:r>
              <w:rPr>
                <w:b w:val="false"/>
                <w:bCs w:val="false"/>
                <w:sz w:val="18"/>
                <w:szCs w:val="18"/>
              </w:rPr>
              <w:t xml:space="preserve">ESMO</w:t>
            </w:r>
          </w:p>
        </w:tc>
        <w:tc>
          <w:tcPr>
            <w:tcW w:type="pct" w:w="75%"/>
          </w:tcPr>
          <w:p>
            <w:r>
              <w:rPr>
                <w:b w:val="false"/>
                <w:bCs w:val="false"/>
                <w:sz w:val="18"/>
                <w:szCs w:val="18"/>
              </w:rPr>
              <w:t xml:space="preserve">European Society for Medical Oncology</w:t>
            </w:r>
          </w:p>
        </w:tc>
      </w:tr>
      <w:tr>
        <w:tc>
          <w:tcPr>
            <w:tcW w:type="pct" w:w="25%"/>
          </w:tcPr>
          <w:p>
            <w:r>
              <w:rPr>
                <w:b w:val="false"/>
                <w:bCs w:val="false"/>
                <w:sz w:val="18"/>
                <w:szCs w:val="18"/>
              </w:rPr>
              <w:t xml:space="preserve">NDPS</w:t>
            </w:r>
          </w:p>
        </w:tc>
        <w:tc>
          <w:tcPr>
            <w:tcW w:type="pct" w:w="75%"/>
          </w:tcPr>
          <w:p>
            <w:r>
              <w:rPr>
                <w:b w:val="false"/>
                <w:bCs w:val="false"/>
                <w:sz w:val="18"/>
                <w:szCs w:val="18"/>
              </w:rPr>
              <w:t xml:space="preserve">Narcotic Drugs and Psychotropic Substances (Act, 1985)</w:t>
            </w:r>
          </w:p>
        </w:tc>
      </w:tr>
      <w:tr>
        <w:tc>
          <w:tcPr>
            <w:tcW w:type="pct" w:w="25%"/>
          </w:tcPr>
          <w:p>
            <w:r>
              <w:rPr>
                <w:b w:val="false"/>
                <w:bCs w:val="false"/>
                <w:sz w:val="18"/>
                <w:szCs w:val="18"/>
              </w:rPr>
              <w:t xml:space="preserve">NIOSH</w:t>
            </w:r>
          </w:p>
        </w:tc>
        <w:tc>
          <w:tcPr>
            <w:tcW w:type="pct" w:w="75%"/>
          </w:tcPr>
          <w:p>
            <w:r>
              <w:rPr>
                <w:b w:val="false"/>
                <w:bCs w:val="false"/>
                <w:sz w:val="18"/>
                <w:szCs w:val="18"/>
              </w:rPr>
              <w:t xml:space="preserve">National Institute for Occupational Safety and Health</w:t>
            </w:r>
          </w:p>
        </w:tc>
      </w:tr>
      <w:tr>
        <w:tc>
          <w:tcPr>
            <w:tcW w:type="pct" w:w="25%"/>
          </w:tcPr>
          <w:p>
            <w:r>
              <w:rPr>
                <w:b w:val="false"/>
                <w:bCs w:val="false"/>
                <w:sz w:val="18"/>
                <w:szCs w:val="18"/>
              </w:rPr>
              <w:t xml:space="preserve">OSHA</w:t>
            </w:r>
          </w:p>
        </w:tc>
        <w:tc>
          <w:tcPr>
            <w:tcW w:type="pct" w:w="75%"/>
          </w:tcPr>
          <w:p>
            <w:r>
              <w:rPr>
                <w:b w:val="false"/>
                <w:bCs w:val="false"/>
                <w:sz w:val="18"/>
                <w:szCs w:val="18"/>
              </w:rPr>
              <w:t xml:space="preserve">Occupational Safety and Health Administration</w:t>
            </w:r>
          </w:p>
        </w:tc>
      </w:tr>
      <w:tr>
        <w:tc>
          <w:tcPr>
            <w:tcW w:type="pct" w:w="25%"/>
          </w:tcPr>
          <w:p>
            <w:r>
              <w:rPr>
                <w:b w:val="false"/>
                <w:bCs w:val="false"/>
                <w:sz w:val="18"/>
                <w:szCs w:val="18"/>
              </w:rPr>
              <w:t xml:space="preserve">USP</w:t>
            </w:r>
          </w:p>
        </w:tc>
        <w:tc>
          <w:tcPr>
            <w:tcW w:type="pct" w:w="75%"/>
          </w:tcPr>
          <w:p>
            <w:r>
              <w:rPr>
                <w:b w:val="false"/>
                <w:bCs w:val="false"/>
                <w:sz w:val="18"/>
                <w:szCs w:val="18"/>
              </w:rPr>
              <w:t xml:space="preserve">United States Pharmacopeia</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uses narcotic drugs and psychotropic substances, chemotherapeutic agents and radioactive agents in a safe manner: which of those three classes this hospital actually uses; who may prescribe them; how those in use are stored securely; how chemotherapeutic agents, if used, are handled as a cytotoxic process (PPE, spill, closed-system transfer or equivalent, extravasation, hazardous waste) separate from the narcotics custody chain; how radioactive agents used as therapy, if used, are prepared and by whom they are administered; and the record of usage, administration and disposal.
The chapter intent is that safety is paramount when using narcotics, chemotherapeutic agents and radioactive agents. A morphine ampoule in an unlocked drawer, a cytotoxic prepared on a ward bench because the list has started, or a copied oncology SOP in a hospital that does not give chemotherapy, is not that safety. This document is the process that makes the intent operational for the classes this hospital uses, and that records absence against the service directory for the classes it does not.
This document accepts the handoff from the procedural-sedation and anaesthesia policies of HMP Foundation: the clinical act of sedating or anaesthetising remains those policies; the Narcotic Drugs and Psychotropic Substances Act, 1985 cupboard, register and destruction live here. Chemotherapeutic-agent handling is not implied by that custody chain; it is written as its own step.</w:t>
      </w:r>
    </w:p>
    <w:p>
      <w:pPr>
        <w:pStyle w:val="Heading1"/>
        <w:spacing w:after="150" w:before="300"/>
      </w:pPr>
      <w:r>
        <w:t xml:space="preserve">2. Scope</w:t>
      </w:r>
    </w:p>
    <w:p>
      <w:pPr>
        <w:spacing w:after="150"/>
      </w:pPr>
      <w:r>
        <w:rPr>
          <w:sz w:val="22"/>
          <w:szCs w:val="22"/>
        </w:rPr>
        <w:t xml:space="preserve">This policy applies to every location at HMP Foundation in which a narcotic drug, a psychotropic substance, a chemotherapeutic agent or a radioactive agent used as therapy is prescribed, stored, prepared, administered or disposed of. It binds the clinicians who prescribe those agents, the staff who hold keys or access to secure storage, the persons who prepare chemotherapy or radioactive agents where those services exist, the persons who administer them, and whoever keeps the usage, administration and disposal record.
It covers: safe use of those three classes; prescription by appropriate caregivers; secure storage; proper and safe preparation of chemotherapeutic agents, including cytotoxic PPE, spill management, closed-system transfer or equivalent, extravasation response and hazardous-waste disposal, as a block distinct from narcotics custody; proper and safe preparation of radioactive agents used as therapy and administration of those two classes by qualified personnel; and a proper record of usage, administration and disposal of all three classes.
A class this hospital does not provide is recorded as absent against the service directory of HMP Foundation. Absence is a record. It is not a bunker, a hot laboratory, a cytotoxic reconstitution room, or a preparation SOP invented for assessment.
Boundaries with other policies of HMP Foundation:
- Ordinary storage of medicines — clean, safe, secure, manufacturer's recommendations, look-alike and sound-alike, emergency stock — is governed by the medication-storage policy of HMP Foundation (MOM.2, sibling). This document owns secure storage of the three classes named in MOM.8.c. MOM.2 does not write the NDPS cupboard. This document does not rewrite general pharmacy storage.
- Who may prescribe medicines generally, and how orders are written, are governed by the prescribing and order-writing policies of HMP Foundation (MOM.3 and MOM.4, siblings). This document owns that these three classes are prescribed by appropriate caregivers. MOM.3 does not name the NDPS authorised prescriber list.
- Dispensing of ordinary medicines is governed by the dispensing policy of HMP Foundation (MOM.5, sibling). The usage, administration and disposal record of these three classes is this document (MOM.8.e). MOM.5 does not write the NDPS register.
- Administration of ordinary medicines is governed by the administration policy of HMP Foundation (MOM.6, sibling). Preparation of chemotherapeutic agents, including the cytotoxic PPE, spill, closed-system or equivalent, extravasation and hazardous-waste method, preparation of radioactive agents used as therapy, and administration of those two by qualified personnel, are this document (MOM.8.d). MOM.6 does not write a cytotoxic reconstitution method.
- Monitoring after a dose, and capture of near miss, medication error and adverse drug reaction, including events involving these classes, are governed by the post-medication monitoring and medication-event policy of HMP Foundation (MOM.7, sibling). This document does not write the near-miss book.
- Procedural sedation is governed by the procedural-sedation policy of HMP Foundation (COP.9). Anaesthesia is governed by the anaesthesia policy of HMP Foundation (COP.10). Those documents own the clinical act. They explicitly refused to inherit the Narcotic Drugs and Psychotropic Substances Act, 1985 as a storage statute. This document accepts that handoff: cupboard, register and destruction of narcotic drugs and psychotropic substances used as sedatives or anaesthetics are written here. COP.9 and COP.10 do not write them. This document does not write sedation method or anaesthesia method.
- Clinical procedures and operations, including chemotherapy given in the operation theatre, are governed for the surgical act by the procedures-and-operation-theatre policy of HMP Foundation (COP.11). Preparation of the chemotherapeutic agent and administration by a qualified person remain this document even when the dose is given in theatre.
- Imaging services, including legal requirements for diagnostic radiology, and the imaging radiation-safety programme, are governed by the imaging and laboratory-and-imaging-safety policies of HMP Foundation (AAC.5 and AAC.6). Diagnostic radiology licences stay there. This document owns radioactive AGENTS used as therapy (for example iodine-131). A hospital that takes X-rays and does not give therapeutic unsealed sources has AAC.5/AAC.6 work and an MOM.8 recorded absence for radioactive agents. Mixing the two invents a nuclear-medicine service the directory does not define.
- The written definition of healthcare services is governed by the definition-and-display policy of HMP Foundation (AAC.1). Whether this hospital provides chemotherapy, and whether it uses radioactive agents as therapy, must match that directory. This document records absence against that directory; it does not invent a service.
- Colour-coded waste from cytotoxic or chemotherapy material is governed by the support-services infection-control policy of HMP Foundation (HIC.3, approved). This policy requires that unused dose, empty vials, contaminated sharps, contaminated PPE and spill debris from chemotherapeutic agents enter that stream and are not general waste; it does not restate colour categories, storage times or common-treatment-facility handover. Chemo waste is not named in this document's statutory paragraph.
- Donning and doffing of personal protective equipment are governed by the infection-prevention-and-control-practices policy of HMP Foundation (HIC.2, approved). This document names the extra hazardous-drug PPE items worn when preparing or administering chemotherapeutic agents. HIC.2 standard-precaution PPE is not, by itself, cytotoxic PPE. Blood-or-body-fluid spill method remains HIC.2. Building chemical or mercury spills remain under the facility policies of HMP Foundation (FMS, not yet drafted). The written cytotoxic-spill method, closed-system transfer or equivalent, and extravasation response are this document (MOM.8.d).
- Who may practise as a registered medical practitioner is governed by the National Medical Commission Act, 2019 and State Medical Council registration, verified under the human resource policies of HMP Foundation (HRM, not yet drafted). This policy requires appropriate caregivers and qualified personnel for these classes; it does not restate the credentialing file.
- The medical record itself is governed by the information-management policies of HMP Foundation (IMS, not yet drafted). This policy owns the usage, administration and disposal content written for these classes.</w:t>
      </w:r>
    </w:p>
    <w:p>
      <w:pPr>
        <w:pStyle w:val="Heading1"/>
        <w:spacing w:after="150" w:before="300"/>
      </w:pPr>
      <w:r>
        <w:t xml:space="preserve">3. Policy Statement</w:t>
      </w:r>
    </w:p>
    <w:p>
      <w:pPr>
        <w:spacing w:after="150"/>
      </w:pPr>
      <w:r>
        <w:rPr>
          <w:sz w:val="22"/>
          <w:szCs w:val="22"/>
        </w:rPr>
        <w:t xml:space="preserve">HMP Foundation uses narcotic drugs and psychotropic substances, chemotherapeutic agents and radioactive agents safely, and only the classes it actually uses. A class that is not a defined service is recorded as absent against the service directory. Absence is not a copied bunker.
HMP Foundation requires that those classes in use are prescribed by appropriate caregivers.
HMP Foundation stores those classes in use securely. The Narcotic Drugs and Psychotropic Substances Act, 1985 governs narcotic drugs and psychotropic substances used here. This document is where that Act's cupboard, register and destruction live.
HMP Foundation requires that chemotherapeutic agents, where used, are prepared properly and safely and administered by qualified personnel, under a written cytotoxic-handling method that names extra hazardous-drug PPE, a cytotoxic-spill method, a closed-system transfer device or equivalent, an extravasation response, and hazardous-waste disposal. That method is not the narcotics cupboard or register. Radioactive agents used as therapy, where used, are prepared and administered under their own step, not under the cytotoxic-spill method. A hospital that does not use those agents does not invent a preparation room.
HMP Foundation keeps a proper record of usage, administration and disposal of each class in use.
HMP Foundation does not treat diagnostic radiology as a radioactive agent used as therapy, and does not treat ordinary medication storage as the secure storage of these three classes.</w:t>
      </w:r>
    </w:p>
    <w:p>
      <w:pPr>
        <w:pStyle w:val="Heading1"/>
        <w:spacing w:after="150" w:before="300"/>
      </w:pPr>
      <w:r>
        <w:t xml:space="preserve">4. Procedure</w:t>
      </w:r>
    </w:p>
    <w:p>
      <w:pPr>
        <w:spacing w:after="90" w:before="240"/>
      </w:pPr>
      <w:r>
        <w:rPr>
          <w:b/>
          <w:bCs/>
          <w:sz w:val="23"/>
          <w:szCs w:val="23"/>
        </w:rPr>
        <w:t xml:space="preserve">1. Narcotic drugs and psychotropic substances, chemotherapeutic agents and radioactive agents are used safely (MOM.8.a, MOM.8.b, MOM.8.c, MOM.8.d, MOM.8.e)</w:t>
      </w:r>
    </w:p>
    <w:p>
      <w:pPr>
        <w:spacing w:after="120"/>
      </w:pPr>
      <w:r>
        <w:rPr>
          <w:sz w:val="22"/>
          <w:szCs w:val="22"/>
        </w:rPr>
        <w:t xml:space="preserve">Narcotic drugs and psychotropic substances, chemotherapeutic agents and radioactive agents are used safely at HMP Foundation. This step is the documented-evidence anchor of a requirement the standard asterisks. An assessor will ask how this hospital uses those three classes, and the answer must be a written method for the classes it actually uses, plus a recorded absence for any class it does not — not a copied oncology or nuclear-medicine file in a hospital that provides neither.</w:t>
      </w:r>
    </w:p>
    <w:p>
      <w:pPr>
        <w:spacing w:after="120"/>
      </w:pPr>
      <w:r>
        <w:rPr>
          <w:sz w:val="22"/>
          <w:szCs w:val="22"/>
        </w:rPr>
        <w:t xml:space="preserve">The reason safe use is written as one step covering three classes is that the book names them together, and that each class fails in a different way if it is treated as ordinary ward stock. A narcotic that can be taken from an unlocked drawer is diverted or given without an account. A chemotherapeutic agent reconstituted on a bench without the protection and the person this hospital has named is a harm to the patient and to the staff. A radioactive agent used as therapy without the licence and the person this hospital has named is a radiation event, not a medication round. The common error is the opposite of those three failures: a small hospital that uses morphine, does not give chemotherapy, and does not give iodine-131, keeping a full cytotoxic-bunker SOP and a hot-lab SOP "because the standard lists three classes". That SOP is fiction. Fiction is not safe use. Safe use of an unused class is the recorded absence.</w:t>
      </w:r>
    </w:p>
    <w:p>
      <w:pPr>
        <w:spacing w:after="120"/>
      </w:pPr>
      <w:r>
        <w:rPr>
          <w:sz w:val="22"/>
          <w:szCs w:val="22"/>
        </w:rPr>
        <w:t xml:space="preserve">Which of the three classes this hospital uses, and the recorded absence against the service directory of HMP Foundation for any class it does not use, are [Hospital to define — which of narcotic drugs and psychotropic substances, chemotherapeutic agents, and radioactive agents used as therapy this hospital uses, and the recorded absence against the service directory for any class it does not]. Narcotic drugs and psychotropic substances will almost always be in use: an opioid, a benzodiazepine, or another scheduled medicine used for pain, seizure, sedation or anaesthesia. The Narcotic Drugs and Psychotropic Substances Act, 1985 therefore applies if any such medicine is used. Chemotherapeutic agents are in use only if a defined service of this hospital gives them. Radioactive agents are in use only if this hospital uses them as therapy. Diagnostic imaging under the imaging policies of HMP Foundation is not that use.</w:t>
      </w:r>
    </w:p>
    <w:p>
      <w:pPr>
        <w:spacing w:after="120"/>
      </w:pPr>
      <w:r>
        <w:rPr>
          <w:sz w:val="22"/>
          <w:szCs w:val="22"/>
        </w:rPr>
        <w:t xml:space="preserve">This document accepts the handoff from the procedural-sedation and anaesthesia policies of HMP Foundation. Those policies own the clinical act of sedating or anaesthetising. They refused to inherit the Narcotic Drugs and Psychotropic Substances Act as a wholesale storage statute. Cupboard, register and destruction of the narcotic drugs and psychotropic substances used in sedation or anaesthesia are written in the steps that follow, not in COP.9 or COP.10. This step does not write sedation method and does not write anaesthesia method.</w:t>
      </w:r>
    </w:p>
    <w:p>
      <w:pPr>
        <w:spacing w:after="120"/>
      </w:pPr>
      <w:r>
        <w:rPr>
          <w:sz w:val="22"/>
          <w:szCs w:val="22"/>
        </w:rPr>
        <w:t xml:space="preserve">This step does not print the NDPS schedules, does not print a destruction method as a numbered mandate, and does not print chemotherapeutic doses. Those values, where a class is in use, are hospital-defined at the later steps: the cupboard and who holds access at step 3, the cytotoxic-handling method at step 4, the radioactive-agent method at step 5, the register at step 6. What this step requires is that the hospital names the classes it uses, records absence for the rest, and applies the later steps only to the classes in use.</w:t>
      </w:r>
    </w:p>
    <w:p>
      <w:pPr>
        <w:spacing w:after="120"/>
      </w:pPr>
      <w:r>
        <w:rPr>
          <w:sz w:val="22"/>
          <w:szCs w:val="22"/>
        </w:rPr>
        <w:t xml:space="preserve">The written safe-use guidance — the named classes, the recorded absences, and the pointer to steps 2 to 6 for the classes in use — is held at [Hospital to define — where the written safe-use guidance for these three classes is held]. A location that holds a class this hospital has not named does not use it.</w:t>
      </w:r>
    </w:p>
    <w:p>
      <w:pPr>
        <w:spacing w:after="90" w:before="240"/>
      </w:pPr>
      <w:r>
        <w:rPr>
          <w:b/>
          <w:bCs/>
          <w:sz w:val="23"/>
          <w:szCs w:val="23"/>
        </w:rPr>
        <w:t xml:space="preserve">2. Prescribed by appropriate caregivers (MOM.8.b)</w:t>
      </w:r>
    </w:p>
    <w:p>
      <w:pPr>
        <w:spacing w:after="120"/>
      </w:pPr>
      <w:r>
        <w:rPr>
          <w:sz w:val="22"/>
          <w:szCs w:val="22"/>
        </w:rPr>
        <w:t xml:space="preserve">Narcotic drugs and psychotropic substances, chemotherapeutic agents and radioactive agents that this hospital uses are prescribed by appropriate caregivers. A class recorded as absent at step 1 is not prescribed here.</w:t>
      </w:r>
    </w:p>
    <w:p>
      <w:pPr>
        <w:spacing w:after="120"/>
      </w:pPr>
      <w:r>
        <w:rPr>
          <w:sz w:val="22"/>
          <w:szCs w:val="22"/>
        </w:rPr>
        <w:t xml:space="preserve">Who may prescribe each class in use is [Hospital to define — who may prescribe narcotic drugs and psychotropic substances, chemotherapeutic agents, and radioactive agents, for each class this hospital uses]. Appropriateness is current professional registration, verified under the human resource policies of HMP Foundation, plus any further authorisation this hospital requires for that class (for example a named NDPS authorised prescriber, a named oncology prescriber). This step does not restate the credentialing file. A person who may prescribe ordinary medicines is not, by that fact alone, an appropriate caregiver for every class in this standard.</w:t>
      </w:r>
    </w:p>
    <w:p>
      <w:pPr>
        <w:spacing w:after="120"/>
      </w:pPr>
      <w:r>
        <w:rPr>
          <w:sz w:val="22"/>
          <w:szCs w:val="22"/>
        </w:rPr>
        <w:t xml:space="preserve">Prescription of these classes still follows the prescribing and order-writing policies of HMP Foundation for how the order is written. This step owns who is allowed to write it.</w:t>
      </w:r>
    </w:p>
    <w:p>
      <w:pPr>
        <w:spacing w:after="90" w:before="240"/>
      </w:pPr>
      <w:r>
        <w:rPr>
          <w:b/>
          <w:bCs/>
          <w:sz w:val="23"/>
          <w:szCs w:val="23"/>
        </w:rPr>
        <w:t xml:space="preserve">3. Stored securely (MOM.8.c)</w:t>
      </w:r>
    </w:p>
    <w:p>
      <w:pPr>
        <w:spacing w:after="120"/>
      </w:pPr>
      <w:r>
        <w:rPr>
          <w:sz w:val="22"/>
          <w:szCs w:val="22"/>
        </w:rPr>
        <w:t xml:space="preserve">Narcotic drugs and psychotropic substances, chemotherapeutic agents and radioactive agents that this hospital uses are stored securely. The official OE text reads "agents drugs are stored"; the requirement this hospital meets is secure storage of those agents. A class recorded as absent at step 1 is not stored here, and this step does not invent a cupboard for it.</w:t>
      </w:r>
    </w:p>
    <w:p>
      <w:pPr>
        <w:spacing w:after="120"/>
      </w:pPr>
      <w:r>
        <w:rPr>
          <w:sz w:val="22"/>
          <w:szCs w:val="22"/>
        </w:rPr>
        <w:t xml:space="preserve">How and where each class in use is stored securely — the cupboard or other secure location, who holds access, and how access is recorded — are [Hospital to define — how and where each class in use is stored securely, including the cupboard or location and who holds access]. This document does not print an NDPS schedule table and does not mandate a numbered lock type. It requires that storage of these classes is secure in a way ordinary medication storage under the medication-storage policy of HMP Foundation is not asked to be, and that narcotic drugs and psychotropic substances used here are stored in a manner that can satisfy the Narcotic Drugs and Psychotropic Substances Act, 1985. Chemotherapeutic agents in use are stored so that they are not handled as ordinary ward stock. Handling after they leave that storage — PPE, spill, closed-system transfer or equivalent, extravasation and hazardous waste — is step 4, not this cupboard step. Radioactive agents used as therapy, if any, are stored under the conditions the Atomic Energy (Radiation Protection) Rules, 2004 and the authorisation from the Atomic Energy Regulatory Board require; diagnostic-radiology rooms remain under the imaging policies.</w:t>
      </w:r>
    </w:p>
    <w:p>
      <w:pPr>
        <w:spacing w:after="120"/>
      </w:pPr>
      <w:r>
        <w:rPr>
          <w:sz w:val="22"/>
          <w:szCs w:val="22"/>
        </w:rPr>
        <w:t xml:space="preserve">Keys or access left in a drawer, a narcotic kept in the general drug trolley overnight, or a cytotoxic stored next to look-alike ordinary ampoules, is not secure storage of these classes.</w:t>
      </w:r>
    </w:p>
    <w:p>
      <w:pPr>
        <w:spacing w:after="90" w:before="240"/>
      </w:pPr>
      <w:r>
        <w:rPr>
          <w:b/>
          <w:bCs/>
          <w:sz w:val="23"/>
          <w:szCs w:val="23"/>
        </w:rPr>
        <w:t xml:space="preserve">4. Chemotherapeutic and cytotoxic agents: PPE, spill, closed-system transfer or equivalent, extravasation, and hazardous waste (MOM.8.d)</w:t>
      </w:r>
    </w:p>
    <w:p>
      <w:pPr>
        <w:spacing w:after="120"/>
      </w:pPr>
      <w:r>
        <w:rPr>
          <w:sz w:val="22"/>
          <w:szCs w:val="22"/>
        </w:rPr>
        <w:t xml:space="preserve">Chemotherapeutic agents, where this hospital uses them, are prepared properly and safely and administered by qualified personnel. This step is the cytotoxic-handling method. It is not the narcotic-drugs custody chain of steps 3 and 6. If chemotherapeutic agents are recorded as absent at step 1, this entire step is that recorded absence: no extra PPE list, no spill kit, no closed-system method, no extravasation drill, and no cytotoxic-waste stream invented for assessment.</w:t>
      </w:r>
    </w:p>
    <w:p>
      <w:pPr>
        <w:spacing w:after="120"/>
      </w:pPr>
      <w:r>
        <w:rPr>
          <w:sz w:val="22"/>
          <w:szCs w:val="22"/>
        </w:rPr>
        <w:t xml:space="preserve">Who may prepare chemotherapeutic agents, and where preparation is done, are [Hospital to define — who may prepare chemotherapeutic agents and where preparation is done, or the recorded absence if chemotherapeutic agents are not used]. Who may administer them is [Hospital to define — who may administer chemotherapeutic agents, or the recorded absence if chemotherapeutic agents are not used]. This document does not print chemotherapeutic doses and does not print a reconstitution recipe.</w:t>
      </w:r>
    </w:p>
    <w:p>
      <w:pPr>
        <w:spacing w:after="120"/>
      </w:pPr>
      <w:r>
        <w:rPr>
          <w:sz w:val="22"/>
          <w:szCs w:val="22"/>
        </w:rPr>
        <w:t xml:space="preserve">The PPE, spill, closed-system transfer or equivalent, and hazardous-waste paragraphs of this step are informed by the NIOSH Alert on preventing occupational exposures to antineoplastic and other hazardous drugs, OSHA's guidance on controlling occupational exposure to hazardous drugs, and USP General Chapter 800 on handling hazardous drugs in healthcare settings. Those documents are frameworks. They are not pasted as this hospital's method, they are not a numbered pharmacy-chapter mandate of NABH, they are not Indian statutes, and they are not applied to narcotic drugs and psychotropic substances. Extravasation response is informed by the ESMO–EONS clinical practice guidelines on management of chemotherapy extravasation as a framework; this document does not print that guideline's vesicant tables or antidotes.</w:t>
      </w:r>
    </w:p>
    <w:p>
      <w:pPr>
        <w:spacing w:after="120"/>
      </w:pPr>
      <w:r>
        <w:rPr>
          <w:sz w:val="22"/>
          <w:szCs w:val="22"/>
        </w:rPr>
        <w:t xml:space="preserve">PPE. Staff who prepare or administer chemotherapeutic agents wear the extra hazardous-drug PPE this hospital has named, not only the standard-precaution PPE of the infection-prevention policy of HMP Foundation. The extra items — for example chemo-rated gloves, a protective gown, and eye or face protection as this hospital defines them — are [Hospital to define — the extra hazardous-drug PPE items worn when preparing or administering chemotherapeutic agents, or the recorded absence if chemotherapeutic agents are not used]. Donning and doffing method remains the infection-prevention policy; this step names the extra items. Standard-precaution PPE is not, by itself, cytotoxic PPE.</w:t>
      </w:r>
    </w:p>
    <w:p>
      <w:pPr>
        <w:spacing w:after="120"/>
      </w:pPr>
      <w:r>
        <w:rPr>
          <w:sz w:val="22"/>
          <w:szCs w:val="22"/>
        </w:rPr>
        <w:t xml:space="preserve">Spill. A written cytotoxic-spill method is used for a leak or splash of a chemotherapeutic agent: stop, contain, who attends, and where the kit is. That method is [Hospital to define — the written cytotoxic-spill method, including who attends and the location and contents of the spill kit, or the recorded absence if chemotherapeutic agents are not used]. This is not the blood-or-body-fluid spill method of the infection-prevention policy. Building chemical or mercury spills remain under the facility policies of HMP Foundation (FMS, not yet drafted). Contaminated linen and PPE from a cytotoxic spill enter the waste stream in the hazardous-waste paragraph of this step.</w:t>
      </w:r>
    </w:p>
    <w:p>
      <w:pPr>
        <w:spacing w:after="120"/>
      </w:pPr>
      <w:r>
        <w:rPr>
          <w:sz w:val="22"/>
          <w:szCs w:val="22"/>
        </w:rPr>
        <w:t xml:space="preserve">Closed-system transfer or equivalent. Preparation uses a closed-system transfer device or an equivalent this hospital has named that limits aerosol and splash — for example a designated cabinet plus a defined technique. Which of those this hospital uses is [Hospital to define — whether a closed-system transfer device or a named equivalent that limits aerosol and splash is used for chemotherapeutic preparation, or the recorded absence if chemotherapeutic agents are not used]. This document does not name a brand and does not treat any numbered pharmacy chapter as an NABH mandate.</w:t>
      </w:r>
    </w:p>
    <w:p>
      <w:pPr>
        <w:spacing w:after="120"/>
      </w:pPr>
      <w:r>
        <w:rPr>
          <w:sz w:val="22"/>
          <w:szCs w:val="22"/>
        </w:rPr>
        <w:t xml:space="preserve">Extravasation. If a chemotherapeutic infusion leaks into tissue, the infusion is stopped, the named person is called, the site is managed as this hospital has written, and the event is recorded. Who is called, and the written site-management method, are [Hospital to define — who is called and the written site-management method when a chemotherapeutic infusion extravasates, or the recorded absence if chemotherapeutic agents are not used]. This document does not print a vesicant list and does not name antidotes as a mandate. Capture of the event as a near miss, medication error or adverse drug reaction remains the post-medication monitoring policy of HMP Foundation.</w:t>
      </w:r>
    </w:p>
    <w:p>
      <w:pPr>
        <w:spacing w:after="120"/>
      </w:pPr>
      <w:r>
        <w:rPr>
          <w:sz w:val="22"/>
          <w:szCs w:val="22"/>
        </w:rPr>
        <w:t xml:space="preserve">Hazardous waste. Unused dose, empty vials, contaminated sharps, contaminated PPE and spill debris from chemotherapeutic agents enter the biomedical-waste stream of HMP Foundation. They are not general waste. Colour categories, storage times and common-treatment-facility handover are not restated here.</w:t>
      </w:r>
    </w:p>
    <w:p>
      <w:pPr>
        <w:spacing w:after="120"/>
      </w:pPr>
      <w:r>
        <w:rPr>
          <w:sz w:val="22"/>
          <w:szCs w:val="22"/>
        </w:rPr>
        <w:t xml:space="preserve">Narcotic drugs and psychotropic substances are not reconstituted as chemotherapy. Their safe use and secure storage are steps 1 and 3; their administration as a clinical act of sedation or anaesthesia remains under those clinical policies; administration as analgesia remains under the administration policy of HMP Foundation with the account at step 6.</w:t>
      </w:r>
    </w:p>
    <w:p>
      <w:pPr>
        <w:spacing w:after="120"/>
      </w:pPr>
      <w:r>
        <w:rPr>
          <w:sz w:val="22"/>
          <w:szCs w:val="22"/>
        </w:rPr>
        <w:t xml:space="preserve">A chemotherapeutic dose prepared in the operation theatre is still prepared and administered under this step, including the PPE, spill, closed-system or equivalent, extravasation and waste paragraphs. The surgical act is the procedures-and-operation-theatre policy of HMP Foundation.</w:t>
      </w:r>
    </w:p>
    <w:p>
      <w:pPr>
        <w:spacing w:after="90" w:before="240"/>
      </w:pPr>
      <w:r>
        <w:rPr>
          <w:b/>
          <w:bCs/>
          <w:sz w:val="23"/>
          <w:szCs w:val="23"/>
        </w:rPr>
        <w:t xml:space="preserve">5. Radioactive agents used as therapy: prepared properly and safely, and administered by qualified personnel (MOM.8.d)</w:t>
      </w:r>
    </w:p>
    <w:p>
      <w:pPr>
        <w:spacing w:after="120"/>
      </w:pPr>
      <w:r>
        <w:rPr>
          <w:sz w:val="22"/>
          <w:szCs w:val="22"/>
        </w:rPr>
        <w:t xml:space="preserve">Radioactive agents used as therapy, where this hospital uses them, are prepared properly and safely and administered by qualified personnel. If radioactive agents used as therapy are recorded as absent at step 1, this step is that recorded absence. It is not a hot laboratory, a nuclear-medicine SOP, or a qualified-person list invented for assessment. Diagnostic radiology remains under the imaging policies of HMP Foundation.</w:t>
      </w:r>
    </w:p>
    <w:p>
      <w:pPr>
        <w:spacing w:after="120"/>
      </w:pPr>
      <w:r>
        <w:rPr>
          <w:sz w:val="22"/>
          <w:szCs w:val="22"/>
        </w:rPr>
        <w:t xml:space="preserve">Who may prepare or handle radioactive agents used as therapy, and where that is done, are [Hospital to define — who may prepare or handle radioactive agents used as therapy and where that is done, or the recorded absence if radioactive agents are not used as therapy]. Who may administer them is [Hospital to define — who may administer radioactive agents used as therapy, or the recorded absence if radioactive agents are not used as therapy].</w:t>
      </w:r>
    </w:p>
    <w:p>
      <w:pPr>
        <w:spacing w:after="120"/>
      </w:pPr>
      <w:r>
        <w:rPr>
          <w:sz w:val="22"/>
          <w:szCs w:val="22"/>
        </w:rPr>
        <w:t xml:space="preserve">Radiation-protection PPE and contamination response follow the method aligned with the Atomic Energy (Radiation Protection) Rules, 2004 and the authorisation from the Atomic Energy Regulatory Board. They are not the cytotoxic PPE, spill kit, or closed-system method of step 4. Unused dose and contaminated material from therapeutic radioactive agents enter the waste stream this hospital has defined under those authorisations and the biomedical-waste policy of HMP Foundation; they are not general waste. Colour categories are not restated here.</w:t>
      </w:r>
    </w:p>
    <w:p>
      <w:pPr>
        <w:spacing w:after="90" w:before="240"/>
      </w:pPr>
      <w:r>
        <w:rPr>
          <w:b/>
          <w:bCs/>
          <w:sz w:val="23"/>
          <w:szCs w:val="23"/>
        </w:rPr>
        <w:t xml:space="preserve">6. Record of usage, administration and disposal (MOM.8.e)</w:t>
      </w:r>
    </w:p>
    <w:p>
      <w:pPr>
        <w:spacing w:after="120"/>
      </w:pPr>
      <w:r>
        <w:rPr>
          <w:sz w:val="22"/>
          <w:szCs w:val="22"/>
        </w:rPr>
        <w:t xml:space="preserve">A proper record is kept of the usage, administration and disposal of narcotic drugs and psychotropic substances, chemotherapeutic agents and radioactive agents that this hospital uses. A class recorded as absent at step 1 has no usage to record, and this step does not invent a register for it.</w:t>
      </w:r>
    </w:p>
    <w:p>
      <w:pPr>
        <w:spacing w:after="120"/>
      </w:pPr>
      <w:r>
        <w:rPr>
          <w:sz w:val="22"/>
          <w:szCs w:val="22"/>
        </w:rPr>
        <w:t xml:space="preserve">How usage, administration and disposal of each class in use are recorded — the register or other record, what each entry contains, and who writes it — are [Hospital to define — how usage, administration and disposal of each class in use are recorded]. This document does not print a destruction method as a numbered mandate. Destruction or disposal of narcotic drugs and psychotropic substances, where it occurs, is recorded here in the manner this hospital has defined so that it can satisfy the Narcotic Drugs and Psychotropic Substances Act, 1985. Disposal of chemotherapeutic waste as waste is the biomedical-waste policy of HMP Foundation; the account that a given dose was used, returned or discarded is this record.</w:t>
      </w:r>
    </w:p>
    <w:p>
      <w:pPr>
        <w:spacing w:after="120"/>
      </w:pPr>
      <w:r>
        <w:rPr>
          <w:sz w:val="22"/>
          <w:szCs w:val="22"/>
        </w:rPr>
        <w:t xml:space="preserve">A register that does not match the cupboard, or a disposal that is not written, is not a proper record.</w:t>
      </w:r>
    </w:p>
    <w:p>
      <w:pPr>
        <w:spacing w:after="90" w:before="240"/>
      </w:pPr>
      <w:r>
        <w:rPr>
          <w:b/>
          <w:bCs/>
          <w:sz w:val="23"/>
          <w:szCs w:val="23"/>
        </w:rPr>
        <w:t xml:space="preserve">7. Records, review and the order of operations (MOM.8.a, MOM.8.b, MOM.8.c, MOM.8.d, MOM.8.e)</w:t>
      </w:r>
    </w:p>
    <w:p>
      <w:pPr>
        <w:spacing w:after="120"/>
      </w:pPr>
      <w:r>
        <w:rPr>
          <w:sz w:val="22"/>
          <w:szCs w:val="22"/>
        </w:rPr>
        <w:t xml:space="preserve">The named classes, the recorded absences against the service directory, the authorised prescribers, the secure-storage arrangement, the cytotoxic-handling method at step 4 where chemotherapeutic agents are used, the radioactive-agent method at step 5 where that class is used, and the usage-administration-disposal record of each class in use, are retrievable.</w:t>
      </w:r>
    </w:p>
    <w:p>
      <w:pPr>
        <w:spacing w:after="120"/>
      </w:pPr>
      <w:r>
        <w:rPr>
          <w:sz w:val="22"/>
          <w:szCs w:val="22"/>
        </w:rPr>
        <w:t xml:space="preserve">The quality or accreditation coordinator audits a sample of these records at [Hospital to define — the audit interval for narcotic, chemotherapeutic and radioactive-agent records] for: classes in use matching the service directory, and unused classes recorded as absent rather than documented as a bunker that does not exist; prescription only by the appropriate caregivers; secure storage of classes in use; chemotherapeutic handling only where that class is in use, including extra hazardous-drug PPE, a written cytotoxic-spill method, a closed-system transfer device or equivalent, an extravasation response, and hazardous waste entering the biomedical-waste stream; preparation and administration of radioactive agents used as therapy only where that class is in use and only by the named persons; a usage, administration and disposal record that matches the cupboard; and no diagnostic-radiology licence offered as MOM.8 radioactive-agent evidence.</w:t>
      </w:r>
    </w:p>
    <w:p>
      <w:pPr>
        <w:spacing w:after="120"/>
      </w:pPr>
      <w:r>
        <w:rPr>
          <w:sz w:val="22"/>
          <w:szCs w:val="22"/>
        </w:rPr>
        <w:t xml:space="preserve">This policy is reviewed at [Hospital to define — the review interval for this policy], and sooner when a class was used that the directory does not define, a narcotic was found outside secure storage, a destruction was unrecorded, a chemotherapeutic agent was prepared without the extra PPE or spill method of step 4, or a copied chemo SOP was found in a hospital that does not give chemotherapy, or when the storage, administration, sedation, anaesthesia, imaging or infection-control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using only the named classes, storing them securely, and keeping the usage, administration and disposal record, and for recorded absence where a class is not a defined service.
The named lead for these three classes authors and keeps current the written safe-use guidance at step 1, the authorised-prescriber list at step 2, the secure-storage arrangement at step 3, the cytotoxic-handling method at step 4 where chemotherapeutic agents are used, the radioactive-agent method at step 5 where that class is used, and the register method at step 6. The named lead is [Hospital to define — the named lead for narcotic drugs and psychotropic substances, chemotherapeutic agents and radioactive agents].
Prescribers of these classes prescribe only if they are on the appropriate-caregiver list. Staff who hold access to secure storage do not leave that access unattended. Persons who prepare or administer chemotherapeutic agents do so only if named at step 4, and apply the extra PPE, spill, closed-system or equivalent, extravasation and waste paragraphs of that step. Persons who prepare or administer radioactive agents used as therapy do so only if named at step 5.
The quality or accreditation coordinator audits the records at step 7 and reports findings to the head of the institution.
All staff are expected to treat an unlocked narcotic, a chemotherapeutic preparation by an unnamed person or without the extra PPE of step 4, and a copied bunker for a class this hospital does not use,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MOM.8.
- Narcotic Drugs and Psychotropic Substances Act, 1985 — insofar as it governs possession, storage, account and disposal of narcotic drugs and psychotropic substances used at this hospital. This document does not print the schedules and does not print a destruction method as a numbered mandate.
- Drugs and Cosmetics Act, 1940, and the Drugs and Cosmetics Rules, insofar as chemotherapeutic agents used here are medicines.
- Atomic Energy Act, 1962, and the Atomic Energy (Radiation Protection) Rules, 2004, and authorisations issued by the Atomic Energy Regulatory Board — insofar as this hospital uses radioactive agents as therapy. Diagnostic radiology remains under the imaging policies of HMP Foundation. A hospital that does not use radioactive agents as therapy records that absence against the service directory and does not hold these authorisations for a service it does not provide.
- NIOSH Alert: Preventing Occupational Exposures to Antineoplastic and Other Hazardous Drugs in Healthcare Settings, DHHS (NIOSH) Publication No. 2004-165 (September 2004) — used for extra hazardous-drug PPE, the cytotoxic-spill method, closed-system transfer or equivalent, and hazardous-waste handling as occupational-exposure controls. Not among the MOM chapter's numbered references. Not a NABH mandate. Not applied to narcotic drugs and psychotropic substances.
- Occupational Safety and Health Administration, Controlling Occupational Exposure to Hazardous Drugs — OSHA's occupational-exposure guidance for hazardous drugs in healthcare settings (https://www.osha.gov/hazardous-drugs/controlling-occex). Used as a framework for worker protection at preparation and administration. Not an Indian statute and not named in paragraph 2 of the Disclaimer.
- United States Pharmacopeia, General Chapter &lt;800&gt; Hazardous Drugs—Handling in Healthcare Settings (official 1 December 2019) — used for closed-system transfer or equivalent and handling controls that limit aerosol and splash. This document does not treat that chapter number as an NABH requirement and does not name a brand of device.
- Pérez Fidalgo JA, García Fabregat L, Cervantes A, Margulies A, Vidall C, Roila F; ESMO Guidelines Working Group. Management of chemotherapy extravasation: ESMO–EONS Clinical Practice Guidelines. Ann Oncol. 2012;23 Suppl 7:vii167–vii173 — used as the framework for stop-the-infusion, who is called, site management and record. This document does not print that guideline's vesicant tables or antidotes as mandates.
- Internal documents of HMP Foundation: the written safe-use guidance and recorded absences; the appropriate-caregiver lists; the secure-storage arrangement; the cytotoxic-handling method (extra hazardous-drug PPE, spill, closed-system transfer or equivalent, extravasation, hazardous waste) where chemotherapeutic agents are used; the qualified-preparer and administrator lists where radioactive agents are used as therapy; the usage, administration and disposal record; the service directory; the medication-storage, prescribing, dispensing and administration policies; the procedural-sedation and anaesthesia policies; the imaging and radiation-safety policies; and the infection-prevention and biomedical-waste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pharmacy; every location that holds a narcotic drug or psychotropic substance; the operation theatre and anaesthesia; the emergency area; any location that prepares or administers chemotherapy, if that service exists; any location that uses radioactive agents as therapy, if that service exists; nursing administration; and the named lead.
The current version is available to all staff at [Hospital to define — intranet location or nursing station folder]. The safe-use guidance, the cupboard access list and the register — the working documents this policy requires — are held where those classes are used.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MOM.8.a — Narcotic drugs and psychotropic substances, chemotherapeutic agents and radioactive agents are used safely.</w:t>
      </w:r>
    </w:p>
    <w:p>
      <w:pPr>
        <w:pStyle w:val="ListParagraph"/>
        <w:numPr>
          <w:ilvl w:val="0"/>
          <w:numId w:val="1"/>
        </w:numPr>
        <w:spacing w:after="60"/>
      </w:pPr>
      <w:r>
        <w:rPr>
          <w:sz w:val="22"/>
          <w:szCs w:val="22"/>
        </w:rPr>
        <w:t xml:space="preserve">The written safe-use guidance naming which of the three classes this hospital actually uses, with a recorded absence against the service directory for any class it does not use, showing that absence is a record and not a copied cytotoxic bunker, hot laboratory or nuclear-medicine SOP invented for assessment, and showing that narcotic drugs and psychotropic substances remain in scope if any such medicine is used (as they almost always are) because the Narcotic Drugs and Psychotropic Substances Act, 1985 applies to that use</w:t>
      </w:r>
    </w:p>
    <w:p>
      <w:pPr>
        <w:pStyle w:val="ListParagraph"/>
        <w:numPr>
          <w:ilvl w:val="0"/>
          <w:numId w:val="1"/>
        </w:numPr>
        <w:spacing w:after="60"/>
      </w:pPr>
      <w:r>
        <w:rPr>
          <w:sz w:val="22"/>
          <w:szCs w:val="22"/>
        </w:rPr>
        <w:t xml:space="preserve">the recorded acceptance of the handoff from the procedural-sedation and anaesthesia policies, that those policies own the clinical act and that cupboard, register and destruction of narcotic drugs and psychotropic substances live in this document, not in COP.9 or COP.10</w:t>
      </w:r>
    </w:p>
    <w:p>
      <w:pPr>
        <w:pStyle w:val="ListParagraph"/>
        <w:numPr>
          <w:ilvl w:val="0"/>
          <w:numId w:val="1"/>
        </w:numPr>
        <w:spacing w:after="60"/>
      </w:pPr>
      <w:r>
        <w:rPr>
          <w:sz w:val="22"/>
          <w:szCs w:val="22"/>
        </w:rPr>
        <w:t xml:space="preserve">the recorded distinction that chemotherapeutic handling (extra hazardous-drug PPE, spill, closed-system transfer or equivalent, extravasation, hazardous waste) is the step-4 block and is not implied by the narcotics register</w:t>
      </w:r>
    </w:p>
    <w:p>
      <w:pPr>
        <w:pStyle w:val="ListParagraph"/>
        <w:numPr>
          <w:ilvl w:val="0"/>
          <w:numId w:val="1"/>
        </w:numPr>
        <w:spacing w:after="60"/>
      </w:pPr>
      <w:r>
        <w:rPr>
          <w:sz w:val="22"/>
          <w:szCs w:val="22"/>
        </w:rPr>
        <w:t xml:space="preserve">the recorded distinction that diagnostic radiology licences and imaging radiation-safety devices remain under the imaging and laboratory-and-imaging-safety policies and are not evidence of radioactive agents used as therapy</w:t>
      </w:r>
    </w:p>
    <w:p>
      <w:pPr>
        <w:pStyle w:val="ListParagraph"/>
        <w:numPr>
          <w:ilvl w:val="0"/>
          <w:numId w:val="1"/>
        </w:numPr>
        <w:spacing w:after="60"/>
      </w:pPr>
      <w:r>
        <w:rPr>
          <w:sz w:val="22"/>
          <w:szCs w:val="22"/>
        </w:rPr>
        <w:t xml:space="preserve">the recorded refusal to print NDPS schedule tables, destruction methods as numbered mandates, or chemotherapeutic doses in this document, those values being hospital-defined at the cupboard, cytotoxic-handling, radioactive-agent and register steps</w:t>
      </w:r>
    </w:p>
    <w:p>
      <w:pPr>
        <w:pStyle w:val="ListParagraph"/>
        <w:numPr>
          <w:ilvl w:val="0"/>
          <w:numId w:val="1"/>
        </w:numPr>
        <w:spacing w:after="60"/>
      </w:pPr>
      <w:r>
        <w:rPr>
          <w:sz w:val="22"/>
          <w:szCs w:val="22"/>
        </w:rPr>
        <w:t xml:space="preserve">the location where the written guidance is held</w:t>
      </w:r>
    </w:p>
    <w:p>
      <w:pPr>
        <w:pStyle w:val="ListParagraph"/>
        <w:numPr>
          <w:ilvl w:val="0"/>
          <w:numId w:val="1"/>
        </w:numPr>
        <w:spacing w:after="60"/>
      </w:pPr>
      <w:r>
        <w:rPr>
          <w:sz w:val="22"/>
          <w:szCs w:val="22"/>
        </w:rPr>
        <w:t xml:space="preserve">induction or briefing records showing staff in locations that hold these classes have been shown the named classes and the absences</w:t>
      </w:r>
    </w:p>
    <w:p>
      <w:pPr>
        <w:pStyle w:val="ListParagraph"/>
        <w:numPr>
          <w:ilvl w:val="0"/>
          <w:numId w:val="1"/>
        </w:numPr>
        <w:spacing w:after="60"/>
      </w:pPr>
      <w:r>
        <w:rPr>
          <w:sz w:val="22"/>
          <w:szCs w:val="22"/>
        </w:rPr>
        <w:t xml:space="preserve">the audit sample at step 7 of classes in use matching the service directory and unused classes recorded as absent rather than documented as a bunker that does not exist</w:t>
      </w:r>
    </w:p>
    <w:p>
      <w:pPr>
        <w:spacing w:after="90" w:before="200"/>
      </w:pPr>
      <w:r>
        <w:rPr>
          <w:b/>
          <w:bCs/>
          <w:sz w:val="22"/>
          <w:szCs w:val="22"/>
        </w:rPr>
        <w:t xml:space="preserve">MOM.8.b — Narcotic drugs and psychotropic substances, chemotherapeutic agents and radioactive agents are prescribed by appropriate caregivers.</w:t>
      </w:r>
    </w:p>
    <w:p>
      <w:pPr>
        <w:pStyle w:val="ListParagraph"/>
        <w:numPr>
          <w:ilvl w:val="0"/>
          <w:numId w:val="1"/>
        </w:numPr>
        <w:spacing w:after="60"/>
      </w:pPr>
      <w:r>
        <w:rPr>
          <w:sz w:val="22"/>
          <w:szCs w:val="22"/>
        </w:rPr>
        <w:t xml:space="preserve">The named appropriate caregivers who may prescribe each class in use, with current professional registration used from human-resource verification and any further hospital authorisation for that class</w:t>
      </w:r>
    </w:p>
    <w:p>
      <w:pPr>
        <w:pStyle w:val="ListParagraph"/>
        <w:numPr>
          <w:ilvl w:val="0"/>
          <w:numId w:val="1"/>
        </w:numPr>
        <w:spacing w:after="60"/>
      </w:pPr>
      <w:r>
        <w:rPr>
          <w:sz w:val="22"/>
          <w:szCs w:val="22"/>
        </w:rPr>
        <w:t xml:space="preserve">sample prescriptions showing a person not on that list did not prescribe</w:t>
      </w:r>
    </w:p>
    <w:p>
      <w:pPr>
        <w:pStyle w:val="ListParagraph"/>
        <w:numPr>
          <w:ilvl w:val="0"/>
          <w:numId w:val="1"/>
        </w:numPr>
        <w:spacing w:after="60"/>
      </w:pPr>
      <w:r>
        <w:rPr>
          <w:sz w:val="22"/>
          <w:szCs w:val="22"/>
        </w:rPr>
        <w:t xml:space="preserve">the recorded absence for a class not in use</w:t>
      </w:r>
    </w:p>
    <w:p>
      <w:pPr>
        <w:pStyle w:val="ListParagraph"/>
        <w:numPr>
          <w:ilvl w:val="0"/>
          <w:numId w:val="1"/>
        </w:numPr>
        <w:spacing w:after="60"/>
      </w:pPr>
      <w:r>
        <w:rPr>
          <w:sz w:val="22"/>
          <w:szCs w:val="22"/>
        </w:rPr>
        <w:t xml:space="preserve">the recorded division that MOM.3/MOM.4 own how the order is written and this step owns who may write it for these classes</w:t>
      </w:r>
    </w:p>
    <w:p>
      <w:pPr>
        <w:spacing w:after="90" w:before="200"/>
      </w:pPr>
      <w:r>
        <w:rPr>
          <w:b/>
          <w:bCs/>
          <w:sz w:val="22"/>
          <w:szCs w:val="22"/>
        </w:rPr>
        <w:t xml:space="preserve">MOM.8.c — Narcotic drugs and psychotropic substances, chemotherapeutic agents and radioactive agents drugs are stored securely.</w:t>
      </w:r>
    </w:p>
    <w:p>
      <w:pPr>
        <w:pStyle w:val="ListParagraph"/>
        <w:numPr>
          <w:ilvl w:val="0"/>
          <w:numId w:val="1"/>
        </w:numPr>
        <w:spacing w:after="60"/>
      </w:pPr>
      <w:r>
        <w:rPr>
          <w:sz w:val="22"/>
          <w:szCs w:val="22"/>
        </w:rPr>
        <w:t xml:space="preserve">The written secure-storage arrangement for each class in use (cupboard or location, who holds access, how access is recorded), showing storage stricter than ordinary medication storage and able to satisfy the Narcotic Drugs and Psychotropic Substances Act, 1985 for narcotics and psychotropics in use</w:t>
      </w:r>
    </w:p>
    <w:p>
      <w:pPr>
        <w:pStyle w:val="ListParagraph"/>
        <w:numPr>
          <w:ilvl w:val="0"/>
          <w:numId w:val="1"/>
        </w:numPr>
        <w:spacing w:after="60"/>
      </w:pPr>
      <w:r>
        <w:rPr>
          <w:sz w:val="22"/>
          <w:szCs w:val="22"/>
        </w:rPr>
        <w:t xml:space="preserve">the recorded absence of a cupboard for a class not in use</w:t>
      </w:r>
    </w:p>
    <w:p>
      <w:pPr>
        <w:pStyle w:val="ListParagraph"/>
        <w:numPr>
          <w:ilvl w:val="0"/>
          <w:numId w:val="1"/>
        </w:numPr>
        <w:spacing w:after="60"/>
      </w:pPr>
      <w:r>
        <w:rPr>
          <w:sz w:val="22"/>
          <w:szCs w:val="22"/>
        </w:rPr>
        <w:t xml:space="preserve">the recorded distinction that diagnostic-radiology rooms are not this storage</w:t>
      </w:r>
    </w:p>
    <w:p>
      <w:pPr>
        <w:pStyle w:val="ListParagraph"/>
        <w:numPr>
          <w:ilvl w:val="0"/>
          <w:numId w:val="1"/>
        </w:numPr>
        <w:spacing w:after="60"/>
      </w:pPr>
      <w:r>
        <w:rPr>
          <w:sz w:val="22"/>
          <w:szCs w:val="22"/>
        </w:rPr>
        <w:t xml:space="preserve">the recorded distinction that chemotherapeutic handling after storage is step 4, not this cupboard step</w:t>
      </w:r>
    </w:p>
    <w:p>
      <w:pPr>
        <w:pStyle w:val="ListParagraph"/>
        <w:numPr>
          <w:ilvl w:val="0"/>
          <w:numId w:val="1"/>
        </w:numPr>
        <w:spacing w:after="60"/>
      </w:pPr>
      <w:r>
        <w:rPr>
          <w:sz w:val="22"/>
          <w:szCs w:val="22"/>
        </w:rPr>
        <w:t xml:space="preserve">the audit sample at step 7 of secure storage of classes in use</w:t>
      </w:r>
    </w:p>
    <w:p>
      <w:pPr>
        <w:spacing w:after="90" w:before="200"/>
      </w:pPr>
      <w:r>
        <w:rPr>
          <w:b/>
          <w:bCs/>
          <w:sz w:val="22"/>
          <w:szCs w:val="22"/>
        </w:rPr>
        <w:t xml:space="preserve">MOM.8.d — Chemotherapy and radioactive agents are prepared properly and safely, and administered by qualified personnel.</w:t>
      </w:r>
    </w:p>
    <w:p>
      <w:pPr>
        <w:pStyle w:val="ListParagraph"/>
        <w:numPr>
          <w:ilvl w:val="0"/>
          <w:numId w:val="1"/>
        </w:numPr>
        <w:spacing w:after="60"/>
      </w:pPr>
      <w:r>
        <w:rPr>
          <w:sz w:val="22"/>
          <w:szCs w:val="22"/>
        </w:rPr>
        <w:t xml:space="preserve">The named persons who may prepare and who may administer chemotherapeutic agents, where preparation is done, the extra hazardous-drug PPE items, the written cytotoxic-spill method including who attends and the spill-kit location and contents, the closed-system transfer device or named equivalent that limits aerosol and splash, the extravasation response (who is called and the written site-management method), and unused dose, empty vials, contaminated sharps, contaminated PPE and spill debris entering the biomedical-waste stream and not general waste — or the recorded absence of this entire block if chemotherapeutic agents are not used</w:t>
      </w:r>
    </w:p>
    <w:p>
      <w:pPr>
        <w:pStyle w:val="ListParagraph"/>
        <w:numPr>
          <w:ilvl w:val="0"/>
          <w:numId w:val="1"/>
        </w:numPr>
        <w:spacing w:after="60"/>
      </w:pPr>
      <w:r>
        <w:rPr>
          <w:sz w:val="22"/>
          <w:szCs w:val="22"/>
        </w:rPr>
        <w:t xml:space="preserve">the recorded use of NIOSH Alert 2004-165, OSHA hazardous-drug occupational-exposure guidance and USP General Chapter 800 as occupational-handling frameworks, and of ESMO–EONS 2012 as the extravasation framework, without a numbered pharmacy chapter, CSTD brand, vesicant table or antidote presented as a NABH requirement</w:t>
      </w:r>
    </w:p>
    <w:p>
      <w:pPr>
        <w:pStyle w:val="ListParagraph"/>
        <w:numPr>
          <w:ilvl w:val="0"/>
          <w:numId w:val="1"/>
        </w:numPr>
        <w:spacing w:after="60"/>
      </w:pPr>
      <w:r>
        <w:rPr>
          <w:sz w:val="22"/>
          <w:szCs w:val="22"/>
        </w:rPr>
        <w:t xml:space="preserve">the named persons who may prepare or handle and who may administer radioactive agents used as therapy, and where that is done, or the recorded absence if that class is not used, showing radiation-protection PPE and contamination response follow the AERB-aligned method and are not the cytotoxic method of step 4</w:t>
      </w:r>
    </w:p>
    <w:p>
      <w:pPr>
        <w:pStyle w:val="ListParagraph"/>
        <w:numPr>
          <w:ilvl w:val="0"/>
          <w:numId w:val="1"/>
        </w:numPr>
        <w:spacing w:after="60"/>
      </w:pPr>
      <w:r>
        <w:rPr>
          <w:sz w:val="22"/>
          <w:szCs w:val="22"/>
        </w:rPr>
        <w:t xml:space="preserve">sample preparation and administration records against the unique identification number where a class is in use</w:t>
      </w:r>
    </w:p>
    <w:p>
      <w:pPr>
        <w:pStyle w:val="ListParagraph"/>
        <w:numPr>
          <w:ilvl w:val="0"/>
          <w:numId w:val="1"/>
        </w:numPr>
        <w:spacing w:after="60"/>
      </w:pPr>
      <w:r>
        <w:rPr>
          <w:sz w:val="22"/>
          <w:szCs w:val="22"/>
        </w:rPr>
        <w:t xml:space="preserve">records showing a chemotherapeutic dose in the operation theatre was still prepared and administered under step 4</w:t>
      </w:r>
    </w:p>
    <w:p>
      <w:pPr>
        <w:pStyle w:val="ListParagraph"/>
        <w:numPr>
          <w:ilvl w:val="0"/>
          <w:numId w:val="1"/>
        </w:numPr>
        <w:spacing w:after="60"/>
      </w:pPr>
      <w:r>
        <w:rPr>
          <w:sz w:val="22"/>
          <w:szCs w:val="22"/>
        </w:rPr>
        <w:t xml:space="preserve">the audit sample at step 7 of preparation and administration only where the class is in use and only by the named persons</w:t>
      </w:r>
    </w:p>
    <w:p>
      <w:pPr>
        <w:spacing w:after="90" w:before="200"/>
      </w:pPr>
      <w:r>
        <w:rPr>
          <w:b/>
          <w:bCs/>
          <w:sz w:val="22"/>
          <w:szCs w:val="22"/>
        </w:rPr>
        <w:t xml:space="preserve">MOM.8.e — A proper record is kept of the usage, administration and disposal of narcotic drugs and psychotropic substances, chemotherapeutic agents and radioactive agents.</w:t>
      </w:r>
    </w:p>
    <w:p>
      <w:pPr>
        <w:pStyle w:val="ListParagraph"/>
        <w:numPr>
          <w:ilvl w:val="0"/>
          <w:numId w:val="1"/>
        </w:numPr>
        <w:spacing w:after="60"/>
      </w:pPr>
      <w:r>
        <w:rPr>
          <w:sz w:val="22"/>
          <w:szCs w:val="22"/>
        </w:rPr>
        <w:t xml:space="preserve">The written method for recording usage, administration and disposal of each class in use (register or other record, contents of an entry, who writes it), showing a record that can satisfy the Narcotic Drugs and Psychotropic Substances Act, 1985 for narcotics and psychotropics without a destruction method printed as a numbered mandate</w:t>
      </w:r>
    </w:p>
    <w:p>
      <w:pPr>
        <w:pStyle w:val="ListParagraph"/>
        <w:numPr>
          <w:ilvl w:val="0"/>
          <w:numId w:val="1"/>
        </w:numPr>
        <w:spacing w:after="60"/>
      </w:pPr>
      <w:r>
        <w:rPr>
          <w:sz w:val="22"/>
          <w:szCs w:val="22"/>
        </w:rPr>
        <w:t xml:space="preserve">sample entries matching the cupboard</w:t>
      </w:r>
    </w:p>
    <w:p>
      <w:pPr>
        <w:pStyle w:val="ListParagraph"/>
        <w:numPr>
          <w:ilvl w:val="0"/>
          <w:numId w:val="1"/>
        </w:numPr>
        <w:spacing w:after="60"/>
      </w:pPr>
      <w:r>
        <w:rPr>
          <w:sz w:val="22"/>
          <w:szCs w:val="22"/>
        </w:rPr>
        <w:t xml:space="preserve">the recorded absence of a register for a class not in use</w:t>
      </w:r>
    </w:p>
    <w:p>
      <w:pPr>
        <w:pStyle w:val="ListParagraph"/>
        <w:numPr>
          <w:ilvl w:val="0"/>
          <w:numId w:val="1"/>
        </w:numPr>
        <w:spacing w:after="60"/>
      </w:pPr>
      <w:r>
        <w:rPr>
          <w:sz w:val="22"/>
          <w:szCs w:val="22"/>
        </w:rPr>
        <w:t xml:space="preserve">the recorded distinction that cytotoxic waste colours remain under the biomedical-waste policy while the account of a given dose is this record</w:t>
      </w:r>
    </w:p>
    <w:p>
      <w:pPr>
        <w:pStyle w:val="ListParagraph"/>
        <w:numPr>
          <w:ilvl w:val="0"/>
          <w:numId w:val="1"/>
        </w:numPr>
        <w:spacing w:after="60"/>
      </w:pPr>
      <w:r>
        <w:rPr>
          <w:sz w:val="22"/>
          <w:szCs w:val="22"/>
        </w:rPr>
        <w:t xml:space="preserve">the audit sample at step 7 of a usage, administration and disposal record that matches the cupboard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 with a distinct chemotherapeutic-agent handling block (PPE, spill, closed-system transfer or equivalent, extravasation, hazardous waste) and NIOSH/OSHA/USP &lt;800&gt;/ESMO–EONS cited as frameworks, not as NABH mandates.</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Narcotic Drugs and Psychotropic Substances Act, 1985, the Drugs and Cosmetics Act, 1940 insofar as chemotherapeutic agents are medicines, and the Atomic Energy Act, 1962 and the Atomic Energy (Radiation Protection) Rules, 2004 insofar as this hospital uses radioactive agents as therapy.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HMP/MOM/POL-8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2026-08-17T11:27:08.852Z</dcterms:created>
  <dcterms:modified xsi:type="dcterms:W3CDTF">2026-08-17T11:27:08.852Z</dcterms:modified>
</cp:coreProperties>
</file>

<file path=docProps/custom.xml><?xml version="1.0" encoding="utf-8"?>
<Properties xmlns="http://schemas.openxmlformats.org/officeDocument/2006/custom-properties" xmlns:vt="http://schemas.openxmlformats.org/officeDocument/2006/docPropsVTypes"/>
</file>