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PRE.2.a — Patients and family rights include respecting values and beliefs, any special preferences, cultural needs, and responding to requests for spiritual needs.</w:t>
      </w:r>
    </w:p>
    <w:p>
      <w:r>
        <w:t>PRE.2 Record 01 — Values, beliefs and spiritual-needs response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patient's values, beliefs, cultural needs or spiritual request was actually identified and responded to -- not dismissed as "not medical".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requests a visit from a religious counsellor before a procedure; the ward nurse passes the request to the hospital counsellor the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whose spiritual request is ignored is told their beliefs do not count in the one place they most need to.</w:t>
            </w:r>
          </w:p>
        </w:tc>
      </w:tr>
    </w:tbl>
    <w:p/>
    <w:p>
      <w:r>
        <w:t>How to fill this in — column by column</w:t>
      </w:r>
    </w:p>
    <w:p>
      <w:r>
        <w:t>Date: Date of the request or identification.</w:t>
      </w:r>
    </w:p>
    <w:p>
      <w:r>
        <w:t>Patient (Identifier 1) / UID (Identifier 2): The patient.</w:t>
      </w:r>
    </w:p>
    <w:p>
      <w:r>
        <w:t>Need Identified: Value, belief, preference, cultural or spiritual need.</w:t>
      </w:r>
    </w:p>
    <w:p>
      <w:r>
        <w:t>Response / Action: What was done.</w:t>
      </w:r>
    </w:p>
    <w:p>
      <w:r>
        <w:t>Identified By: Registration staff or nurse.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>
      <w:pPr>
        <w:pStyle w:val="ListParagraph"/>
      </w:pPr>
      <w:r>
        <w:t xml:space="preserve">• </w:t>
      </w:r>
      <w:r>
        <w:t xml:space="preserve">World Health Organization. (2023, December 1). </w:t>
      </w:r>
      <w:hyperlink r:id="rId10">
        <w:r>
          <w:rPr>
            <w:color w:val="0563C1"/>
            <w:u w:val="single"/>
          </w:rPr>
          <w:t>Human rights and health</w:t>
        </w:r>
      </w:hyperlink>
      <w:r>
        <w:t xml:space="preserve"> (Fact sheet). Geneva: WHO — the framework context for why a documented rights set exists; not pasted as this hospital's charter.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Need Identified</w:t>
            </w:r>
          </w:p>
        </w:tc>
        <w:tc>
          <w:tcPr>
            <w:tcW w:type="dxa" w:w="1728"/>
          </w:tcPr>
          <w:p>
            <w:r>
              <w:t>Response / Action</w:t>
            </w:r>
          </w:p>
        </w:tc>
        <w:tc>
          <w:tcPr>
            <w:tcW w:type="dxa" w:w="1728"/>
          </w:tcPr>
          <w:p>
            <w:r>
              <w:t>Identified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14-Jun-2026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Ibrahim Sheikh / UID-00912</w:t>
            </w:r>
          </w:p>
        </w:tc>
        <w:tc>
          <w:tcPr>
            <w:tcW w:type="dxa" w:w="1728"/>
            <w:shd w:val="clear" w:color="auto" w:fill="FFF2CC"/>
          </w:tcPr>
          <w:p>
            <w:r>
              <w:t>Request for prayer space before surgery</w:t>
            </w:r>
          </w:p>
        </w:tc>
        <w:tc>
          <w:tcPr>
            <w:tcW w:type="dxa" w:w="1728"/>
            <w:shd w:val="clear" w:color="auto" w:fill="FFF2CC"/>
          </w:tcPr>
          <w:p>
            <w:r>
              <w:t>Quiet room arranged, counsellor informed</w:t>
            </w:r>
          </w:p>
        </w:tc>
        <w:tc>
          <w:tcPr>
            <w:tcW w:type="dxa" w:w="1728"/>
            <w:shd w:val="clear" w:color="auto" w:fill="FFF2CC"/>
          </w:tcPr>
          <w:p>
            <w:r>
              <w:t>Ward Nurse S. Pillai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who.int/news-room/fact-sheets/detail/human-rights-and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