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PRE.2.b — Patient and family rights include respect for personal dignity and privacy during examination, procedures and treatment.</w:t>
      </w:r>
    </w:p>
    <w:p>
      <w:r>
        <w:t>PRE.2 Record 02 — Dignity and privacy audit sample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What is this record, in plain terms?</w:t>
              <w:br/>
              <w:t>This record is the proof screens, closed doors or low voices were actually used during examination -- not assumed because no complaint was made.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A real example of when you'd use this</w:t>
              <w:br/>
              <w:t>A quarterly sample of ten examinations confirms a screen was drawn in every case and no diagnosis was discussed in a shared corridor.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Why does NABH ask for this?</w:t>
              <w:br/>
              <w:t>A corridor discussion overheard by the next patient costs someone their dignity for no clinical reason at all.</w:t>
            </w:r>
          </w:p>
        </w:tc>
      </w:tr>
    </w:tbl>
    <w:p/>
    <w:p>
      <w:r>
        <w:t>How to fill this in — column by column</w:t>
      </w:r>
    </w:p>
    <w:p>
      <w:r>
        <w:t>Audit Date: Date of the audit.</w:t>
      </w:r>
    </w:p>
    <w:p>
      <w:r>
        <w:t>Setting: Out-patient, ward, or emergency.</w:t>
      </w:r>
    </w:p>
    <w:p>
      <w:r>
        <w:t>Encounters Sampled: Number checked.</w:t>
      </w:r>
    </w:p>
    <w:p>
      <w:r>
        <w:t>Privacy Respected (Y/N): Result.</w:t>
      </w:r>
    </w:p>
    <w:p>
      <w:r>
        <w:t>Finding / Action (if any): Any defect and its fix.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</w:pPr>
      <w:r>
        <w:t xml:space="preserve">• </w:t>
      </w: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Patient Rights and Education chapter, standard PRE.2.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Audit Date</w:t>
            </w:r>
          </w:p>
        </w:tc>
        <w:tc>
          <w:tcPr>
            <w:tcW w:type="dxa" w:w="1728"/>
          </w:tcPr>
          <w:p>
            <w:r>
              <w:t>Setting</w:t>
            </w:r>
          </w:p>
        </w:tc>
        <w:tc>
          <w:tcPr>
            <w:tcW w:type="dxa" w:w="1728"/>
          </w:tcPr>
          <w:p>
            <w:r>
              <w:t>Encounters Sampled</w:t>
            </w:r>
          </w:p>
        </w:tc>
        <w:tc>
          <w:tcPr>
            <w:tcW w:type="dxa" w:w="1728"/>
          </w:tcPr>
          <w:p>
            <w:r>
              <w:t>Privacy Respected (Y/N)</w:t>
            </w:r>
          </w:p>
        </w:tc>
        <w:tc>
          <w:tcPr>
            <w:tcW w:type="dxa" w:w="1728"/>
          </w:tcPr>
          <w:p>
            <w:r>
              <w:t>Finding / Action (if any)</w:t>
            </w:r>
          </w:p>
        </w:tc>
      </w:tr>
      <w:tr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</w:tr>
      <w:tr>
        <w:tc>
          <w:tcPr>
            <w:tcW w:type="dxa" w:w="1728"/>
            <w:shd w:val="clear" w:color="auto" w:fill="FFF2CC"/>
          </w:tcPr>
          <w:p>
            <w:r>
              <w:t>WORKED EXAMPLE — 15-Jun-2026</w:t>
            </w:r>
          </w:p>
        </w:tc>
        <w:tc>
          <w:tcPr>
            <w:tcW w:type="dxa" w:w="1728"/>
            <w:shd w:val="clear" w:color="auto" w:fill="FFF2CC"/>
          </w:tcPr>
          <w:p>
            <w:r>
              <w:t>Out-patient</w:t>
            </w:r>
          </w:p>
        </w:tc>
        <w:tc>
          <w:tcPr>
            <w:tcW w:type="dxa" w:w="1728"/>
            <w:shd w:val="clear" w:color="auto" w:fill="FFF2CC"/>
          </w:tcPr>
          <w:p>
            <w:r>
              <w:t>10</w:t>
            </w:r>
          </w:p>
        </w:tc>
        <w:tc>
          <w:tcPr>
            <w:tcW w:type="dxa" w:w="1728"/>
            <w:shd w:val="clear" w:color="auto" w:fill="FFF2CC"/>
          </w:tcPr>
          <w:p>
            <w:r>
              <w:t>Y</w:t>
            </w:r>
          </w:p>
        </w:tc>
        <w:tc>
          <w:tcPr>
            <w:tcW w:type="dxa" w:w="1728"/>
            <w:shd w:val="clear" w:color="auto" w:fill="FFF2CC"/>
          </w:tcPr>
          <w:p>
            <w:r>
              <w:t>None</w:t>
            </w:r>
          </w:p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