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PRE.2.e — Patient and family rights include the refusal of treatment.</w:t>
      </w:r>
    </w:p>
    <w:p>
      <w:r>
        <w:t>PRE.2 Record 05 — Treatment refusal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refusal was actually received and recorded as refusal, without punishment -- not chased as an unsigned 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declines a recommended procedure; the treating doctor records the refusal and cross-references the consent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made to feel punished for refusing will stop telling staff the truth about what they will and will not accept.</w:t>
            </w:r>
          </w:p>
        </w:tc>
      </w:tr>
    </w:tbl>
    <w:p/>
    <w:p>
      <w:r>
        <w:t>How to fill this in — column by column</w:t>
      </w:r>
    </w:p>
    <w:p>
      <w:r>
        <w:t>Date: Date of refusal.</w:t>
      </w:r>
    </w:p>
    <w:p>
      <w:r>
        <w:t>Patient (Identifier 1) / UID (Identifier 2): The patient.</w:t>
      </w:r>
    </w:p>
    <w:p>
      <w:r>
        <w:t>Treatment Refused: What was declined.</w:t>
      </w:r>
    </w:p>
    <w:p>
      <w:r>
        <w:t>Recorded By: Treating doctor.</w:t>
      </w:r>
    </w:p>
    <w:p>
      <w:r>
        <w:t>PRE.3 Consent Record Cross-Reference: Reference.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Treatment Refused</w:t>
            </w:r>
          </w:p>
        </w:tc>
        <w:tc>
          <w:tcPr>
            <w:tcW w:type="dxa" w:w="1728"/>
          </w:tcPr>
          <w:p>
            <w:r>
              <w:t>Recorded By</w:t>
            </w:r>
          </w:p>
        </w:tc>
        <w:tc>
          <w:tcPr>
            <w:tcW w:type="dxa" w:w="1728"/>
          </w:tcPr>
          <w:p>
            <w:r>
              <w:t>PRE.3 Consent Record Cross-Reference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18-Jun-2026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Prakash Jain / UID-00924</w:t>
            </w:r>
          </w:p>
        </w:tc>
        <w:tc>
          <w:tcPr>
            <w:tcW w:type="dxa" w:w="1728"/>
            <w:shd w:val="clear" w:color="auto" w:fill="FFF2CC"/>
          </w:tcPr>
          <w:p>
            <w:r>
              <w:t>Recommended biopsy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Varma</w:t>
            </w:r>
          </w:p>
        </w:tc>
        <w:tc>
          <w:tcPr>
            <w:tcW w:type="dxa" w:w="1728"/>
            <w:shd w:val="clear" w:color="auto" w:fill="FFF2CC"/>
          </w:tcPr>
          <w:p>
            <w:r>
              <w:t>Consent-not-given record dated 18-Jun-2026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