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PRE.2.g — Patient and family rights include informed consent before the transfusion of blood and blood components, anaesthesia, surgery, initiation of any research protocol and any other invasive/high-risk procedures/treatment.</w:t>
      </w:r>
    </w:p>
    <w:p>
      <w:r>
        <w:t>PRE.2 Record 07 — Consent-right awareness pointer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staff actually named informed consent as a right before taking it -- not only presented the form.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Before a surgical consent is taken, the surgeon tells the patient this is their right, not only a formality to sign.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is never told that consent is their right has no way of knowing they could have asked questions or said no.</w:t>
            </w:r>
          </w:p>
        </w:tc>
      </w:tr>
    </w:tbl>
    <w:p/>
    <w:p>
      <w:r>
        <w:t>How to fill this in — column by column</w:t>
      </w:r>
    </w:p>
    <w:p>
      <w:r>
        <w:t>Date: Date of the encounter.</w:t>
      </w:r>
    </w:p>
    <w:p>
      <w:r>
        <w:t>Patient (Identifier 1) / UID (Identifier 2): The patient.</w:t>
      </w:r>
    </w:p>
    <w:p>
      <w:r>
        <w:t>Act Requiring Consent: Transfusion, anaesthesia, surgery, research, or other invasive/high-risk act.</w:t>
      </w:r>
    </w:p>
    <w:p>
      <w:r>
        <w:t>Right Named Before Consent Taken (Y/N): Confirmed.</w:t>
      </w:r>
    </w:p>
    <w:p>
      <w:r>
        <w:t>Consent Record Cross-Reference: PRE.3 record.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Act Requiring Consent</w:t>
            </w:r>
          </w:p>
        </w:tc>
        <w:tc>
          <w:tcPr>
            <w:tcW w:type="dxa" w:w="1728"/>
          </w:tcPr>
          <w:p>
            <w:r>
              <w:t>Right Named Before Consent Taken (Y/N)</w:t>
            </w:r>
          </w:p>
        </w:tc>
        <w:tc>
          <w:tcPr>
            <w:tcW w:type="dxa" w:w="1728"/>
          </w:tcPr>
          <w:p>
            <w:r>
              <w:t>Consent Record Cross-Reference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20-Jun-2026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Ramesh Gupta / UID-00936</w:t>
            </w:r>
          </w:p>
        </w:tc>
        <w:tc>
          <w:tcPr>
            <w:tcW w:type="dxa" w:w="1728"/>
            <w:shd w:val="clear" w:color="auto" w:fill="FFF2CC"/>
          </w:tcPr>
          <w:p>
            <w:r>
              <w:t>Surgery (appendectomy)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PRE.3 consent record dated 20-Jun-2026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