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PRE.2.i — Patient and family rights include information on the expected cost of the treatment.</w:t>
      </w:r>
    </w:p>
    <w:p>
      <w:r>
        <w:t>PRE.2 Record 09 — Cost-right awareness and non-withholding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billing staff actually named the cost-information right and did not withhold it -- not left the patient to ask repeatedly.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At admission, billing staff proactively explain the expected cost of a procedure without the family having to ask.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billed for something they were never told the cost of beforehand has no way to make an informed choice about their own care.</w:t>
            </w:r>
          </w:p>
        </w:tc>
      </w:tr>
    </w:tbl>
    <w:p/>
    <w:p>
      <w:r>
        <w:t>How to fill this in — column by column</w:t>
      </w:r>
    </w:p>
    <w:p>
      <w:r>
        <w:t>Date: Date of the encounter.</w:t>
      </w:r>
    </w:p>
    <w:p>
      <w:r>
        <w:t>Patient (Identifier 1) / UID (Identifier 2): The patient.</w:t>
      </w:r>
    </w:p>
    <w:p>
      <w:r>
        <w:t>Billable Event: Procedure or admission.</w:t>
      </w:r>
    </w:p>
    <w:p>
      <w:r>
        <w:t>Cost Right Named (Y/N): Confirmed.</w:t>
      </w:r>
    </w:p>
    <w:p>
      <w:r>
        <w:t>Named By: Billing staff.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Billable Event</w:t>
            </w:r>
          </w:p>
        </w:tc>
        <w:tc>
          <w:tcPr>
            <w:tcW w:type="dxa" w:w="1728"/>
          </w:tcPr>
          <w:p>
            <w:r>
              <w:t>Cost Right Named (Y/N)</w:t>
            </w:r>
          </w:p>
        </w:tc>
        <w:tc>
          <w:tcPr>
            <w:tcW w:type="dxa" w:w="1728"/>
          </w:tcPr>
          <w:p>
            <w:r>
              <w:t>Named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22-Jun-2026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Vikram Oza / UID-00948</w:t>
            </w:r>
          </w:p>
        </w:tc>
        <w:tc>
          <w:tcPr>
            <w:tcW w:type="dxa" w:w="1728"/>
            <w:shd w:val="clear" w:color="auto" w:fill="FFF2CC"/>
          </w:tcPr>
          <w:p>
            <w:r>
              <w:t>Elective surgery admission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Billing Staff N. Desai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