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PRE.4.c — Patient and/or family are educated about food-drug interaction and about diet, nutrition and immunisations.</w:t>
      </w:r>
    </w:p>
    <w:p>
      <w:r>
        <w:t>PRE.4 Record 03 — Food-drug, diet, nutrition and immunisation education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teaching on food-drug interaction, diet or immunisation was actually given for the topics this hospital provides.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 on warfarin is taught about vitamin K-rich foods to moderate, and a diet chart is provided.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not told a new medicine interacts with a food they eat daily can undo the medicine's effect, or worse, without ever knowing why.</w:t>
            </w:r>
          </w:p>
        </w:tc>
      </w:tr>
    </w:tbl>
    <w:p/>
    <w:p>
      <w:r>
        <w:t>How to fill this in — column by column</w:t>
      </w:r>
    </w:p>
    <w:p>
      <w:r>
        <w:t>Date: Date of teaching.</w:t>
      </w:r>
    </w:p>
    <w:p>
      <w:r>
        <w:t>Patient (Identifier 1) / UID (Identifier 2): The patient.</w:t>
      </w:r>
    </w:p>
    <w:p>
      <w:r>
        <w:t>Topic: Food-drug interaction, diet, nutrition, or immunisation.</w:t>
      </w:r>
    </w:p>
    <w:p>
      <w:r>
        <w:t>Teaching Given (Y/N or Recorded Absence): Confirmed.</w:t>
      </w:r>
    </w:p>
    <w:p>
      <w:r>
        <w:t>Taught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Teaching Given (Y/N or Recorded Absence)</w:t>
            </w:r>
          </w:p>
        </w:tc>
        <w:tc>
          <w:tcPr>
            <w:tcW w:type="dxa" w:w="1728"/>
          </w:tcPr>
          <w:p>
            <w:r>
              <w:t>Taught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06-Jul-2026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Rekha Iyer / UID-01026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Food-drug interaction (warfarin)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Dietitian / Dr. Shah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