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Patient and Family Rights and Responsibilities</w:t>
      </w:r>
    </w:p>
    <w:p>
      <w:r>
        <w:t>«Hospital Name» — SOP-PRE.1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SOP-PRE.1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documents a current set of patient and family rights and responsibilities, displays and explains them to every patient and family at entry, actively promotes them in the course of care rather than only on a wall, protects them day to day, gives patients and families a way to report a violation that does not route only to the person accused, and has top leadership actually review those reports and act.</w:t>
            </w:r>
          </w:p>
        </w:tc>
      </w:tr>
    </w:tbl>
    <w:p/>
    <w:tbl>
      <w:tblPr>
        <w:tblStyle w:val="TableGrid"/>
        <w:tblW w:type="auto" w:w="0"/>
        <w:tblLook w:firstColumn="1" w:firstRow="1" w:lastColumn="0" w:lastRow="0" w:noHBand="0" w:noVBand="1" w:val="04A0"/>
      </w:tblPr>
      <w:tblGrid>
        <w:gridCol w:w="8640"/>
      </w:tblGrid>
      <w:tr>
        <w:tc>
          <w:tcPr>
            <w:tcW w:type="dxa" w:w="8640"/>
          </w:tcPr>
          <w:p>
            <w:r>
              <w:t>A patient is examined behind a thin curtain while a diagnosis is discussed within earshot of the next bed. This SOP is what makes sure that patient already knew they had a right to privacy and dignity, and that someone above the person who breached it finds out and fixes the pattern -- not a one-off apology nobody tracks.</w:t>
            </w:r>
          </w:p>
        </w:tc>
      </w:tr>
    </w:tbl>
    <w:p/>
    <w:tbl>
      <w:tblPr>
        <w:tblStyle w:val="TableGrid"/>
        <w:tblW w:type="auto" w:w="0"/>
        <w:tblLook w:firstColumn="1" w:firstRow="1" w:lastColumn="0" w:lastRow="0" w:noHBand="0" w:noVBand="1" w:val="04A0"/>
      </w:tblPr>
      <w:tblGrid>
        <w:gridCol w:w="8640"/>
      </w:tblGrid>
      <w:tr>
        <w:tc>
          <w:tcPr>
            <w:tcW w:type="dxa" w:w="8640"/>
          </w:tcPr>
          <w:p>
            <w:r>
              <w:t>We do this because a rights charter that lives only in the quality office protects no one, and a violation that can only be reported to the very person accused of it will almost never be reported at all.</w:t>
            </w:r>
          </w:p>
        </w:tc>
      </w:tr>
    </w:tbl>
    <w:p/>
    <w:p>
      <w:r>
        <w:t>To define how «Hospital Name» documents, displays and makes patients and families aware of their rights and responsibilities; actively promotes those rights in the course of care; protects them; gives a mechanism to report a violation; and ensures top leadership monitors violations and acts on them.</w:t>
      </w:r>
    </w:p>
    <w:p>
      <w:pPr>
        <w:pStyle w:val="Heading1"/>
      </w:pPr>
      <w:r>
        <w:t>2. Scope</w:t>
      </w:r>
    </w:p>
    <w:p>
      <w:r>
        <w:rPr>
          <w:i/>
        </w:rPr>
        <w:t xml:space="preserve">Why: </w:t>
      </w:r>
      <w:r>
        <w:t>so entry, ward care and leadership review all work from the same current rights set, not separate private understandings of what patients are owed.</w:t>
      </w:r>
    </w:p>
    <w:p>
      <w:r>
        <w:t>Applies at every point a patient or family enters or is cared for at «Hospital Name»: registration and front office, out-patient, emergency, day-care, in-patient wards, intensive or high-dependency areas where they exist, and the operation theatre insofar as rights are displayed and staff must protect them. It binds front-office and registration staff who display and explain rights at entry; treating doctors and nurses who protect rights during care; the Patient Rights Officer who holds the documented set, display, awareness method, promotion method and violation-report route; billing and front-desk staff who must not withhold cost information that is a patient right; top leadership who review violations; and the Quality Coordinator who audits records. It covers documentation, display and awareness; active promotion; protection; a violation-report mechanism; and leadership monitoring with corrective and preventive action. This SOP owns that a current documented set exists, is displayed, is made known, is promoted and is protected -- not the content of the rights list itself, how consent is obtained, how education is given, how costs are explained, or how complaints are redressed, each of which is owned by a sibling SOP in this chapter or elsewhere.</w:t>
      </w:r>
    </w:p>
    <w:p>
      <w:pPr>
        <w:pStyle w:val="Heading1"/>
      </w:pPr>
      <w:r>
        <w:t>3. Responsibility</w:t>
      </w:r>
    </w:p>
    <w:p>
      <w:r>
        <w:rPr>
          <w:i/>
        </w:rPr>
        <w:t xml:space="preserve">Why: </w:t>
      </w:r>
      <w:r>
        <w:t>a rights charter nobody at the top ever reviews is a poster, not a governance system -- the point of leadership review is that a repeated violation gets caught and fixed, not quietly absorbed.</w:t>
      </w:r>
    </w:p>
    <w:p>
      <w:r>
        <w:rPr>
          <w:b/>
        </w:rPr>
        <w:t xml:space="preserve">Medical Superintendent (Head of the Institution): </w:t>
      </w:r>
      <w:r>
        <w:t>Is accountable that this SOP is issued, resourced and followed; reviews the violation log and signs leadership corrective and preventive action.</w:t>
      </w:r>
    </w:p>
    <w:p>
      <w:r>
        <w:rPr>
          <w:b/>
        </w:rPr>
        <w:t xml:space="preserve">Patient Rights Officer: </w:t>
      </w:r>
      <w:r>
        <w:t>Authors and keeps current the documented set, display, awareness method, promotion method and violation-report mechanism; receives violation reports unless the alleged violator is this officer, in which case the Medical Superintendent receives them; prepares the quarterly violation summary for leadership review.</w:t>
      </w:r>
    </w:p>
    <w:p>
      <w:r>
        <w:rPr>
          <w:b/>
        </w:rPr>
        <w:t xml:space="preserve">Front-office / Registration In-Charge: </w:t>
      </w:r>
      <w:r>
        <w:t>Makes patients and families aware at entry; keeps display boards current and readable at points of entry.</w:t>
      </w:r>
    </w:p>
    <w:p>
      <w:r>
        <w:rPr>
          <w:b/>
        </w:rPr>
        <w:t xml:space="preserve">Nursing Superintendent: </w:t>
      </w:r>
      <w:r>
        <w:t>Ensures ward entrances display the set and that nurses protect rights at the bedside; holds signed staff acknowledgements with the induction record.</w:t>
      </w:r>
    </w:p>
    <w:p>
      <w:r>
        <w:rPr>
          <w:b/>
        </w:rPr>
        <w:t xml:space="preserve">Treating Doctors and Ward Nurses: </w:t>
      </w:r>
      <w:r>
        <w:t>Protect the rights in the documented set during examination, treatment and conversation; refer to rights when consent, refusal, complaint or cost is discussed.</w:t>
      </w:r>
    </w:p>
    <w:p>
      <w:r>
        <w:rPr>
          <w:b/>
        </w:rPr>
        <w:t xml:space="preserve">Billing / Front-desk Lead: </w:t>
      </w:r>
      <w:r>
        <w:t>Does not withhold cost information that is a patient right.</w:t>
      </w:r>
    </w:p>
    <w:p>
      <w:r>
        <w:rPr>
          <w:b/>
        </w:rPr>
        <w:t xml:space="preserve">Quality Coordinator: </w:t>
      </w:r>
      <w:r>
        <w:t>Audits this SOP quarterly and tracks corrective and preventive action to closure.</w:t>
      </w:r>
    </w:p>
    <w:p>
      <w:pPr>
        <w:pStyle w:val="Heading1"/>
      </w:pPr>
      <w:r>
        <w:t>4. What to do</w:t>
      </w:r>
    </w:p>
    <w:p>
      <w:pPr>
        <w:pStyle w:val="Heading2"/>
      </w:pPr>
      <w:r>
        <w:t>Document, display and make patients and families aware at entry</w:t>
      </w:r>
    </w:p>
    <w:p>
      <w:r>
        <w:rPr>
          <w:i/>
        </w:rPr>
        <w:t xml:space="preserve">Why: </w:t>
      </w:r>
      <w:r>
        <w:t>A rights charter that only the quality office has ever seen, or a board behind the clerk that patients never pass, protects no one -- a right a patient was never told about is not a right they can exercise.</w:t>
      </w:r>
    </w:p>
    <w:p>
      <w:r>
        <w:t>Patient and family rights and responsibilities are documented, displayed, and patients and families are made aware of the same. All three acts matter together -- none substitutes for the others.</w:t>
      </w:r>
    </w:p>
    <w:p>
      <w:r>
        <w:t>The documented set is held by the Patient Rights Officer and matches the current rights list. Responsibilities are what this hospital asks of the patient and family during care -- for example, giving an accurate history, keeping agreed appointments, and treating staff without violence. The set is dated, version-controlled, and withdrawn from display when superseded.</w:t>
      </w:r>
    </w:p>
    <w:p>
      <w:r>
        <w:t>Display uses boards, printed material and any online presence this hospital maintains, in «Hindi and English», at «the registration counter, the emergency waiting area, and each in-patient ward entrance». A board only in a language patients do not use is not display for those patients.</w:t>
      </w:r>
    </w:p>
    <w:p>
      <w:r>
        <w:t>Awareness at entry is carried out by «registration staff and the admitting nurse» at out-patient first contact, emergency arrival and in-patient admission. The staff member names the language used, gives time for questions, and records the date and their name -- not only a signature. An unconscious or severely distressed arrival is made aware as soon as the patient or accompanying family can receive it; the delay and reason are recorded.</w:t>
      </w:r>
    </w:p>
    <w:p>
      <w:pPr>
        <w:pStyle w:val="Heading2"/>
      </w:pPr>
      <w:r>
        <w:t>Actively promote rights and responsibilities in the course of care</w:t>
      </w:r>
    </w:p>
    <w:p>
      <w:r>
        <w:rPr>
          <w:i/>
        </w:rPr>
        <w:t xml:space="preserve">Why: </w:t>
      </w:r>
      <w:r>
        <w:t>A poster read once at induction and never mentioned again is not promotion -- a right only becomes real for a patient when it is named at the moment it actually matters: before consent, during a refusal, when a complaint is invited, when cost is explained.</w:t>
      </w:r>
    </w:p>
    <w:p>
      <w:r>
        <w:t>Patient and family rights and responsibilities are actively promoted, meaning the set is used in the course of care, not only displayed on the wall at the door.</w:t>
      </w:r>
    </w:p>
    <w:p>
      <w:r>
        <w:t>Promotion to staff happens at induction and «once a year» after that. Staff are shown the documented set and the violation-report route. Ward briefings refer to rights when consent, refusal, a complaint or a cost question is about to arise.</w:t>
      </w:r>
    </w:p>
    <w:p>
      <w:r>
        <w:t>Promotion to patients and families happens after entry when a right is about to be exercised -- before consent, when a refusal is discussed, when a complaint is invited, when cost is explained. Referring to the right by name is promotion; a once-a-year seminar with no ward follow-up is not.</w:t>
      </w:r>
    </w:p>
    <w:p>
      <w:pPr>
        <w:pStyle w:val="Heading2"/>
      </w:pPr>
      <w:r>
        <w:t>Protect patient and family rights day to day</w:t>
      </w:r>
    </w:p>
    <w:p>
      <w:r>
        <w:rPr>
          <w:i/>
        </w:rPr>
        <w:t xml:space="preserve">Why: </w:t>
      </w:r>
      <w:r>
        <w:t>Protection is not a quality slogan -- it is the daily discipline of not doing what the documented set forbids: not examining without privacy, not ignoring a refusal, not withholding the treating doctor's name, not punishing a complaint.</w:t>
      </w:r>
    </w:p>
    <w:p>
      <w:r>
        <w:t>The organisation protects patient and family rights. Protection is the daily work of not doing what the documented set forbids.</w:t>
      </w:r>
    </w:p>
    <w:p>
      <w:r>
        <w:t>Treating doctors and nurses protect rights at the bedside. The Patient Rights Officer holds a short written expectation of protection in each care setting -- out-patient, emergency, ward and theatre reception.</w:t>
      </w:r>
    </w:p>
    <w:p>
      <w:r>
        <w:t>A failure of protection is a violation and is reported under the mechanism in the next step. Protection is how staff actually behave, not a separate document.</w:t>
      </w:r>
    </w:p>
    <w:p>
      <w:pPr>
        <w:pStyle w:val="Heading2"/>
      </w:pPr>
      <w:r>
        <w:t>Give a mechanism to report a rights violation that does not route only to the person accused</w:t>
      </w:r>
    </w:p>
    <w:p>
      <w:r>
        <w:rPr>
          <w:i/>
        </w:rPr>
        <w:t xml:space="preserve">Why: </w:t>
      </w:r>
      <w:r>
        <w:t>A report that can only be made to the very person alleged to have committed the violation is not a mechanism -- it is a dead end that teaches patients and staff that reporting is pointless.</w:t>
      </w:r>
    </w:p>
    <w:p>
      <w:r>
        <w:t>The organisation has a mechanism to report a violation of patient and family rights. A patient, family member or staff member may report using «the complaint box, the patient-rights helpline number on the display board, or a written form at registration».</w:t>
      </w:r>
    </w:p>
    <w:p>
      <w:r>
        <w:t>Reports are received by the Patient Rights Officer. If the alleged violator is that officer, the report goes to the Medical Superintendent instead.</w:t>
      </w:r>
    </w:p>
    <w:p>
      <w:r>
        <w:t>Each report is logged with date, reporter (name or "anonymous"), the right said to be violated, a short statement, and who received it. A complaint that alleges a rights violation, wherever it is first lodged, also enters this violation log so the same facts reach leadership review.</w:t>
      </w:r>
    </w:p>
    <w:p>
      <w:pPr>
        <w:pStyle w:val="Heading2"/>
      </w:pPr>
      <w:r>
        <w:t>Leadership monitors violations and acts</w:t>
      </w:r>
    </w:p>
    <w:p>
      <w:r>
        <w:rPr>
          <w:i/>
        </w:rPr>
        <w:t xml:space="preserve">Why: </w:t>
      </w:r>
      <w:r>
        <w:t>A violation file nobody above the ward ever opens is not monitoring -- the point of leadership review is catching a repeated setting or a repeated right before it becomes a pattern no one noticed.</w:t>
      </w:r>
    </w:p>
    <w:p>
      <w:r>
        <w:t>Violations of patient and family rights are monitored, analysed and acted on by top leadership. The Medical Superintendent reviews the violation log «quarterly» (four times a year).</w:t>
      </w:r>
    </w:p>
    <w:p>
      <w:r>
        <w:t>The review looks for repeated settings, repeated rights, and whether display or promotion failed. Findings produce dated corrective and preventive action with a named owner. An open action older than «thirty days» is escalated to the governing body or owner, where this hospital has one.</w:t>
      </w:r>
    </w:p>
    <w:p>
      <w:r>
        <w:t>A rights violation that never became a formal patient complaint still comes to this review -- the review does not depend on a complaint having been filed separately.</w:t>
      </w:r>
    </w:p>
    <w:p>
      <w:pPr>
        <w:pStyle w:val="Heading1"/>
      </w:pPr>
      <w:r>
        <w:t>5. Records</w:t>
      </w:r>
    </w:p>
    <w:p>
      <w:r>
        <w:t>This SOP produces and maintains Records 1-5 (see the PRE.1 Records folder).</w:t>
      </w:r>
    </w:p>
    <w:p>
      <w:pPr>
        <w:pStyle w:val="Heading1"/>
      </w:pPr>
      <w:r>
        <w:t>6. Related SOPs</w:t>
      </w:r>
    </w:p>
    <w:p>
      <w:pPr>
        <w:pStyle w:val="ListParagraph"/>
      </w:pPr>
      <w:r>
        <w:t>Policy on Beliefs, Values and Involvement in Decision-Making (PRE.2)</w:t>
      </w:r>
    </w:p>
    <w:p>
      <w:pPr>
        <w:pStyle w:val="ListParagraph"/>
      </w:pPr>
      <w:r>
        <w:t>Hospital's Patient Feedback and Complaint Redressal SOP (PRE.6)</w:t>
      </w:r>
    </w:p>
    <w:p>
      <w:pPr>
        <w:pStyle w:val="ListParagraph"/>
      </w:pPr>
      <w:r>
        <w:t>Hospital's Registration, Admission and Transfer SOP (AAC.2)</w:t>
      </w:r>
    </w:p>
    <w:p>
      <w:pPr>
        <w:pStyle w:val="Heading1"/>
      </w:pPr>
      <w:r>
        <w:t>7. Review</w:t>
      </w:r>
    </w:p>
    <w:p>
      <w:r>
        <w:t>This SOP is reviewed annually, or sooner if a display gap, a violation report that could only reach the accused, or an open corrective action older than thirty days exposes a gap, or if the sibling PRE policies this SOP points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Document, display and make patients and families aware at entry — PRE.1.a</w:t>
      </w:r>
    </w:p>
    <w:p>
      <w:r>
        <w:rPr>
          <w:i/>
        </w:rPr>
        <w:t>Boundary with other standards:</w:t>
      </w:r>
    </w:p>
    <w:p>
      <w:pPr>
        <w:pStyle w:val="ListParagraph"/>
      </w:pPr>
      <w:r>
        <w:t>• The content of the rights list itself is owned by the sibling policy on Beliefs, Values and Decision-Making (PRE.2); this SOP owns that a current documented set exists, is displayed, is made known, is promoted and is protected.</w:t>
      </w:r>
    </w:p>
    <w:p>
      <w:pPr>
        <w:pStyle w:val="ListParagraph"/>
      </w:pPr>
      <w:r>
        <w:t>• Registration and the unique identification number are owned by the Registration, Admission and Transfer SOP (AAC.2); awareness of rights happens at or beside registration but does not generate the number.</w:t>
      </w:r>
    </w:p>
    <w:p>
      <w:pPr>
        <w:pStyle w:val="Heading2"/>
      </w:pPr>
      <w:r>
        <w:t>Actively promote rights and responsibilities in the course of care — PRE.1.b</w:t>
      </w:r>
    </w:p>
    <w:p>
      <w:r>
        <w:rPr>
          <w:i/>
        </w:rPr>
        <w:t>Boundary with other standards:</w:t>
      </w:r>
    </w:p>
    <w:p>
      <w:pPr>
        <w:pStyle w:val="ListParagraph"/>
      </w:pPr>
      <w:r>
        <w:t>• This step does not rewrite the informed-consent method, the expected-cost explanation, or the complaint mechanism owned by sibling SOPs in this chapter -- it requires that those processes are spoken of as rights, not as favours.</w:t>
      </w:r>
    </w:p>
    <w:p>
      <w:pPr>
        <w:pStyle w:val="Heading2"/>
      </w:pPr>
      <w:r>
        <w:t>Protect patient and family rights day to day — PRE.1.c</w:t>
      </w:r>
    </w:p>
    <w:p>
      <w:pPr>
        <w:pStyle w:val="Heading2"/>
      </w:pPr>
      <w:r>
        <w:t>Give a mechanism to report a rights violation that does not route only to the person accused — PRE.1.d</w:t>
      </w:r>
    </w:p>
    <w:p>
      <w:r>
        <w:rPr>
          <w:i/>
        </w:rPr>
        <w:t>Boundary with other standards:</w:t>
      </w:r>
    </w:p>
    <w:p>
      <w:pPr>
        <w:pStyle w:val="ListParagraph"/>
      </w:pPr>
      <w:r>
        <w:t>• A complaint lodged through the feedback-and-complaint mechanism (PRE.6) that alleges a rights violation also enters this violation log; PRE.6 owns redressal of the complaint as a complaint, this SOP owns that the same facts reach leadership review.</w:t>
      </w:r>
    </w:p>
    <w:p>
      <w:pPr>
        <w:pStyle w:val="Heading2"/>
      </w:pPr>
      <w:r>
        <w:t>Leadership monitors violations and acts — PRE.1.e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Patient Rights and Education chapter, standard PRE.1.</w:t>
      </w:r>
    </w:p>
    <w:p>
      <w:pPr>
        <w:pStyle w:val="ListParagraph"/>
      </w:pPr>
      <w:r>
        <w:t xml:space="preserve">• </w:t>
      </w:r>
      <w:r>
        <w:t xml:space="preserve">World Health Organization. (2023, December 1). </w:t>
      </w:r>
      <w:hyperlink r:id="rId10">
        <w:r>
          <w:rPr>
            <w:color w:val="0563C1"/>
            <w:u w:val="single"/>
          </w:rPr>
          <w:t>Human rights and health</w:t>
        </w:r>
      </w:hyperlink>
      <w:r>
        <w:t xml:space="preserve"> (Fact sheet). Geneva: WHO — the framework context for why a documented rights set exists; not pasted as this hospital's charter.</w:t>
      </w:r>
    </w:p>
    <w:p>
      <w:pPr>
        <w:pStyle w:val="ListParagraph"/>
      </w:pPr>
      <w:r>
        <w:t xml:space="preserve">• </w:t>
      </w:r>
      <w:r>
        <w:t>Olejarczyk, J. P., &amp; Young, M. (2021). Patient Rights and Ethics. In StatPearls. StatPearls Publishing — context for rights as an ethical and clinical practice, not a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www.who.int/news-room/fact-sheets/detail/human-rights-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