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MOM.3.f — Audit of medication orders/prescription is carried out to check for safe and rational prescription of medications.</w:t>
      </w:r>
    </w:p>
    <w:p>
      <w:r>
        <w:t>MOM.3 Record 06 — Quarterly prescription audit report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real sample of prescriptions was actually audited each quarter against defined criteria -- not an impression of how prescribing is going.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quarterly audit samples 30 prescriptions across in-patient, out-patient and emergency, and finds two with incomplete minimum requirements and one allergy-documentation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prescribing defect that repeats across many patients is invisible to any single prescriber -- an audit is the only way the hospital sees the pattern rather than one case at a time.</w:t>
            </w:r>
          </w:p>
        </w:tc>
      </w:tr>
    </w:tbl>
    <w:p/>
    <w:p>
      <w:r>
        <w:t>How to fill this in — column by column</w:t>
      </w:r>
    </w:p>
    <w:p>
      <w:r>
        <w:t>Audit Quarter: Period covered.</w:t>
      </w:r>
    </w:p>
    <w:p>
      <w:r>
        <w:t>Sample Size: Number of prescriptions audited (minimum 30).</w:t>
      </w:r>
    </w:p>
    <w:p>
      <w:r>
        <w:t>Setting(s) Sampled: In-patient, out-patient, emergency.</w:t>
      </w:r>
    </w:p>
    <w:p>
      <w:r>
        <w:t>Findings: What the audit found, by criterion.</w:t>
      </w:r>
    </w:p>
    <w:p>
      <w:r>
        <w:t>Audited By: Quality Coordinator or pharmacist.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Audit Quarter</w:t>
            </w:r>
          </w:p>
        </w:tc>
        <w:tc>
          <w:tcPr>
            <w:tcW w:type="dxa" w:w="1728"/>
          </w:tcPr>
          <w:p>
            <w:r>
              <w:t>Sample Size</w:t>
            </w:r>
          </w:p>
        </w:tc>
        <w:tc>
          <w:tcPr>
            <w:tcW w:type="dxa" w:w="1728"/>
          </w:tcPr>
          <w:p>
            <w:r>
              <w:t>Setting(s) Sampled</w:t>
            </w:r>
          </w:p>
        </w:tc>
        <w:tc>
          <w:tcPr>
            <w:tcW w:type="dxa" w:w="1728"/>
          </w:tcPr>
          <w:p>
            <w:r>
              <w:t>Findings</w:t>
            </w:r>
          </w:p>
        </w:tc>
        <w:tc>
          <w:tcPr>
            <w:tcW w:type="dxa" w:w="1728"/>
          </w:tcPr>
          <w:p>
            <w:r>
              <w:t>Audited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Q1 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32</w:t>
            </w:r>
          </w:p>
        </w:tc>
        <w:tc>
          <w:tcPr>
            <w:tcW w:type="dxa" w:w="1728"/>
            <w:shd w:val="clear" w:color="auto" w:fill="FFF2CC"/>
          </w:tcPr>
          <w:p>
            <w:r>
              <w:t>In-patient, Out-patient, Emergency</w:t>
            </w:r>
          </w:p>
        </w:tc>
        <w:tc>
          <w:tcPr>
            <w:tcW w:type="dxa" w:w="1728"/>
            <w:shd w:val="clear" w:color="auto" w:fill="FFF2CC"/>
          </w:tcPr>
          <w:p>
            <w:r>
              <w:t>2 incomplete prescriptions; 1 allergy-documentation gap</w:t>
            </w:r>
          </w:p>
        </w:tc>
        <w:tc>
          <w:tcPr>
            <w:tcW w:type="dxa" w:w="1728"/>
            <w:shd w:val="clear" w:color="auto" w:fill="FFF2CC"/>
          </w:tcPr>
          <w:p>
            <w:r>
              <w:t>Quality Coordinator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