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MOM.5.f — Return of medications to the pharmacy is addressed.</w:t>
      </w:r>
    </w:p>
    <w:p>
      <w:r>
        <w:t>MOM.5 Record 06 — Medication return and disposition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medication returned to the pharmacy was actually assessed for packaging, storage condition, expiry and tampering before any decision was made about re-shelving or destroying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unused, unopened vial is returned from a ward; the pharmacist assesses it as intact and within storage conditions, and it is re-shelved with a return sticker.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returned medication put back on the shelf without being checked carries an unknown history -- nobody downstream can tell just by looking.</w:t>
            </w:r>
          </w:p>
        </w:tc>
      </w:tr>
    </w:tbl>
    <w:p/>
    <w:p>
      <w:r>
        <w:t>How to fill this in — column by column</w:t>
      </w:r>
    </w:p>
    <w:p>
      <w:r>
        <w:t>Date: Date returned.</w:t>
      </w:r>
    </w:p>
    <w:p>
      <w:r>
        <w:t>Medication: What was returned.</w:t>
      </w:r>
    </w:p>
    <w:p>
      <w:r>
        <w:t>Returned From: Ward or patient.</w:t>
      </w:r>
    </w:p>
    <w:p>
      <w:r>
        <w:t>Assessment (Packaging/Storage/Expiry/Tamper): Result of the pharmacist's check.</w:t>
      </w:r>
    </w:p>
    <w:p>
      <w:r>
        <w:t>Disposition: Re-shelved with return sticker, or destroyed.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MOM.5.</w:t>
      </w:r>
    </w:p>
    <w:p>
      <w:pPr>
        <w:pStyle w:val="ListParagraph"/>
      </w:pPr>
      <w:r>
        <w:t xml:space="preserve">• </w:t>
      </w:r>
      <w:r>
        <w:t xml:space="preserve">Government of India. (1940, as amended). </w:t>
      </w:r>
      <w:hyperlink r:id="rId10">
        <w:r>
          <w:rPr>
            <w:color w:val="0563C1"/>
            <w:u w:val="single"/>
          </w:rPr>
          <w:t>The Drugs and Cosmetics Act, 1940</w:t>
        </w:r>
      </w:hyperlink>
      <w:r>
        <w:t xml:space="preserve"> and the Drugs and Cosmetics Rules, 1945 (as amended) — the statutory basis for licensed pharmacy operation, labelling, storage, expiry, recall and disposal of medications.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Medication</w:t>
            </w:r>
          </w:p>
        </w:tc>
        <w:tc>
          <w:tcPr>
            <w:tcW w:type="dxa" w:w="1728"/>
          </w:tcPr>
          <w:p>
            <w:r>
              <w:t>Returned From</w:t>
            </w:r>
          </w:p>
        </w:tc>
        <w:tc>
          <w:tcPr>
            <w:tcW w:type="dxa" w:w="1728"/>
          </w:tcPr>
          <w:p>
            <w:r>
              <w:t>Assessment (Packaging/Storage/Expiry/Tamper)</w:t>
            </w:r>
          </w:p>
        </w:tc>
        <w:tc>
          <w:tcPr>
            <w:tcW w:type="dxa" w:w="1728"/>
          </w:tcPr>
          <w:p>
            <w:r>
              <w:t>Disposition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15-Apr-2026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Ondansetron 4mg injection, unopened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Ward</w:t>
            </w:r>
          </w:p>
        </w:tc>
        <w:tc>
          <w:tcPr>
            <w:tcW w:type="dxa" w:w="1728"/>
            <w:shd w:val="clear" w:color="auto" w:fill="FFF2CC"/>
          </w:tcPr>
          <w:p>
            <w:r>
              <w:t>Intact, correct storage, in-date, not tampered</w:t>
            </w:r>
          </w:p>
        </w:tc>
        <w:tc>
          <w:tcPr>
            <w:tcW w:type="dxa" w:w="1728"/>
            <w:shd w:val="clear" w:color="auto" w:fill="FFF2CC"/>
          </w:tcPr>
          <w:p>
            <w:r>
              <w:t>Re-shelved with return sticker dated 15-Apr-2026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rsindia.org/files/bills_acts/bills_parliament/2007/bill145_20080430145_THE_DRUGS_AND_COSMETICS_ACT_1940_with_2007_amendme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