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MOM.6.b — Prepared medication is labelled before preparation of a second drug.</w:t>
      </w:r>
    </w:p>
    <w:p>
      <w:r>
        <w:t>MOM.6 Record 02 — Prepared-medication labelling compliance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prepared syringe or container is actually labelled before a second one is started -- not two unlabelled preparations sitting side by side.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bedside observation confirms the nurse labelled a reconstituted antibiotic immediately after drawing it up, before preparing the next patient's medication.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unlabelled syringe sitting next to another unlabelled syringe is a swap waiting to happen.</w:t>
            </w:r>
          </w:p>
        </w:tc>
      </w:tr>
    </w:tbl>
    <w:p/>
    <w:p>
      <w:r>
        <w:t>How to fill this in — column by column</w:t>
      </w:r>
    </w:p>
    <w:p>
      <w:r>
        <w:t>Date: Observation date.</w:t>
      </w:r>
    </w:p>
    <w:p>
      <w:r>
        <w:t>Setting: Ward, emergency, OT, procedure room.</w:t>
      </w:r>
    </w:p>
    <w:p>
      <w:r>
        <w:t>Nurse Observed: Staff member.</w:t>
      </w:r>
    </w:p>
    <w:p>
      <w:r>
        <w:t>Labelled Before Second Drug (Y/N): Result.</w:t>
      </w:r>
    </w:p>
    <w:p>
      <w:r>
        <w:t>Observed By: Ward in-charge.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Setting</w:t>
            </w:r>
          </w:p>
        </w:tc>
        <w:tc>
          <w:tcPr>
            <w:tcW w:type="dxa" w:w="1728"/>
          </w:tcPr>
          <w:p>
            <w:r>
              <w:t>Nurse Observed</w:t>
            </w:r>
          </w:p>
        </w:tc>
        <w:tc>
          <w:tcPr>
            <w:tcW w:type="dxa" w:w="1728"/>
          </w:tcPr>
          <w:p>
            <w:r>
              <w:t>Labelled Before Second Drug (Y/N)</w:t>
            </w:r>
          </w:p>
        </w:tc>
        <w:tc>
          <w:tcPr>
            <w:tcW w:type="dxa" w:w="1728"/>
          </w:tcPr>
          <w:p>
            <w:r>
              <w:t>Observed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22-Apr-2026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General Ward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K. Thomas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Ward In-Charge Nurse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