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Safe and Rational Prescribing</w:t>
      </w:r>
    </w:p>
    <w:p>
      <w:r>
        <w:t>«Hospital Name» — SOP-MOM.3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SOP-MOM.3</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 prescribes medications rationally and in line with recognised prescribing guidance, requires every prescription to carry a defined minimum set of information, checks allergies and past adverse reactions before prescribing, gives prescribers decision-support resources, handles verbal orders safely, audits prescriptions on a regular schedule, acts on what that audit finds, and reconciles a patient's medications at every transition point in their care.</w:t>
            </w:r>
          </w:p>
        </w:tc>
      </w:tr>
    </w:tbl>
    <w:p/>
    <w:tbl>
      <w:tblPr>
        <w:tblStyle w:val="TableGrid"/>
        <w:tblW w:type="auto" w:w="0"/>
        <w:tblLook w:firstColumn="1" w:firstRow="1" w:lastColumn="0" w:lastRow="0" w:noHBand="0" w:noVBand="1" w:val="04A0"/>
      </w:tblPr>
      <w:tblGrid>
        <w:gridCol w:w="8640"/>
      </w:tblGrid>
      <w:tr>
        <w:tc>
          <w:tcPr>
            <w:tcW w:type="dxa" w:w="8640"/>
          </w:tcPr>
          <w:p>
            <w:r>
              <w:t>A patient is admitted still taking a medication from home that nobody asked about, and it interacts badly with what they are now prescribed. This SOP is what requires that home-medication list to be captured and reconciled against the new prescription before that interaction becomes the patient's problem.</w:t>
            </w:r>
          </w:p>
        </w:tc>
      </w:tr>
    </w:tbl>
    <w:p/>
    <w:tbl>
      <w:tblPr>
        <w:tblStyle w:val="TableGrid"/>
        <w:tblW w:type="auto" w:w="0"/>
        <w:tblLook w:firstColumn="1" w:firstRow="1" w:lastColumn="0" w:lastRow="0" w:noHBand="0" w:noVBand="1" w:val="04A0"/>
      </w:tblPr>
      <w:tblGrid>
        <w:gridCol w:w="8640"/>
      </w:tblGrid>
      <w:tr>
        <w:tc>
          <w:tcPr>
            <w:tcW w:type="dxa" w:w="8640"/>
          </w:tcPr>
          <w:p>
            <w:r>
              <w:t>We do this because a prescription with no allergy check behind it is a guess dressed up as a clinical decision, and because a prescribing pattern that drifts -- more polypharmacy, more off-formulary use, more incomplete orders -- is invisible to any single prescriber and only shows up when someone actually audits the pattern across many prescriptions.</w:t>
            </w:r>
          </w:p>
        </w:tc>
      </w:tr>
    </w:tbl>
    <w:p/>
    <w:p>
      <w:r>
        <w:t>To define how «Hospital Name» prescribes rationally, sets minimum prescription requirements, checks allergies before prescribing, supports clinical decisions, handles verbal orders, audits prescriptions, acts on audit findings, and reconciles medications at every transition of care.</w:t>
      </w:r>
    </w:p>
    <w:p>
      <w:pPr>
        <w:pStyle w:val="Heading1"/>
      </w:pPr>
      <w:r>
        <w:t>2. Scope</w:t>
      </w:r>
    </w:p>
    <w:p>
      <w:r>
        <w:t>so prescribing is consistent across every doctor and every setting, not a personal habit that varies by who is writing the order.</w:t>
      </w:r>
    </w:p>
    <w:p>
      <w:r>
        <w:t>Applies to treating doctors (prescribers), the Pharmacy In-Charge, nurses, the Multidisciplinary Medication Committee, the Medical Superintendent and the Quality Coordinator at «Hospital Name». It covers rational prescribing guidelines; minimum prescription requirements; allergy ascertainment; clinical decision support; verbal orders; prescription audit; corrective and preventive action; and medication reconciliation at transition points.</w:t>
      </w:r>
    </w:p>
    <w:p>
      <w:pPr>
        <w:pStyle w:val="Heading1"/>
      </w:pPr>
      <w:r>
        <w:t>3. Responsibility</w:t>
      </w:r>
    </w:p>
    <w:p>
      <w:r>
        <w:t>a prescribing defect that repeats across many patients, unnoticed, is worse than any single error -- the audit and the committee exist to catch exactly that pattern.</w:t>
      </w:r>
    </w:p>
    <w:p>
      <w:r>
        <w:rPr>
          <w:b/>
        </w:rPr>
        <w:t xml:space="preserve">Medical Superintendent (Head of the Institution): </w:t>
      </w:r>
      <w:r>
        <w:t>Is accountable for safe and rational prescribing across the organisation.</w:t>
      </w:r>
    </w:p>
    <w:p>
      <w:r>
        <w:rPr>
          <w:b/>
        </w:rPr>
        <w:t xml:space="preserve">Multidisciplinary Medication Committee: </w:t>
      </w:r>
      <w:r>
        <w:t>Reviews prescribing patterns and audit findings, decides corrective action, and maintains decision-support resources.</w:t>
      </w:r>
    </w:p>
    <w:p>
      <w:r>
        <w:rPr>
          <w:b/>
        </w:rPr>
        <w:t xml:space="preserve">Treating Doctors (Prescribers): </w:t>
      </w:r>
      <w:r>
        <w:t>Prescribe rationally, check allergies, meet minimum requirements, and follow the verbal-order rules.</w:t>
      </w:r>
    </w:p>
    <w:p>
      <w:r>
        <w:rPr>
          <w:b/>
        </w:rPr>
        <w:t xml:space="preserve">Pharmacy In-Charge: </w:t>
      </w:r>
      <w:r>
        <w:t>Verifies minimum prescription requirements at dispensing, conducts or supports the prescription audit, and provides decision-support resources.</w:t>
      </w:r>
    </w:p>
    <w:p>
      <w:r>
        <w:rPr>
          <w:b/>
        </w:rPr>
        <w:t xml:space="preserve">Nurses: </w:t>
      </w:r>
      <w:r>
        <w:t>Ascertain allergies at first contact, receive and document verbal orders safely, and perform medication reconciliation.</w:t>
      </w:r>
    </w:p>
    <w:p>
      <w:r>
        <w:rPr>
          <w:b/>
        </w:rPr>
        <w:t xml:space="preserve">Quality Coordinator: </w:t>
      </w:r>
      <w:r>
        <w:t>Audits this SOP and tracks corrective action, presenting findings to the committee.</w:t>
      </w:r>
    </w:p>
    <w:p>
      <w:pPr>
        <w:pStyle w:val="Heading1"/>
      </w:pPr>
      <w:r>
        <w:t>4. What to do</w:t>
      </w:r>
    </w:p>
    <w:p>
      <w:pPr>
        <w:pStyle w:val="Heading2"/>
      </w:pPr>
      <w:r>
        <w:t>Prescribe in line with recognised rational-prescribing guidance</w:t>
      </w:r>
    </w:p>
    <w:p>
      <w:r>
        <w:t>A prescriber working from memory and habit, with no shared reference anyone else can check against, means two doctors can give the same patient contradictory advice with neither one being wrong on paper.</w:t>
      </w:r>
    </w:p>
    <w:p>
      <w:r>
        <w:t>«Hospital Name» adopts «the WHO Guide to Good Prescribing and the National List of Essential Medicines» as reference frameworks. The committee reviews prescribing patterns «quarterly» against these guidelines.</w:t>
      </w:r>
    </w:p>
    <w:p>
      <w:r>
        <w:t>Prescribers are expected to prescribe by generic name where the formulary permits, and to avoid unnecessary polypharmacy.</w:t>
      </w:r>
    </w:p>
    <w:p>
      <w:pPr>
        <w:pStyle w:val="Heading2"/>
      </w:pPr>
      <w:r>
        <w:t>Meet the minimum requirements of a prescription, every time</w:t>
      </w:r>
    </w:p>
    <w:p>
      <w:r>
        <w:t>A prescription missing the route or the duration forces the pharmacist or nurse to guess what was meant -- and a guess at the point of dispensing is exactly the moment this step exists to remove.</w:t>
      </w:r>
    </w:p>
    <w:p>
      <w:r>
        <w:t>Every prescription includes the patient's name, unique identification number, date, the prescriber's name, signature and registration number, the drug name (generic preferred), strength, dose, route, frequency or timing, duration, and quantity where relevant. An incomplete prescription is returned to the prescriber before dispensing.</w:t>
      </w:r>
    </w:p>
    <w:p>
      <w:r>
        <w:t>The Pharmacy In-Charge verifies these minimum requirements at the point of dispensing.</w:t>
      </w:r>
    </w:p>
    <w:p>
      <w:pPr>
        <w:pStyle w:val="Heading2"/>
      </w:pPr>
      <w:r>
        <w:t>Ascertain drug allergies and past adverse reactions before prescribing</w:t>
      </w:r>
    </w:p>
    <w:p>
      <w:r>
        <w:t>A medication that was never checked against a known allergy is not a treatment decision -- it is a risk the patient never agreed to and the prescriber never actually weighed.</w:t>
      </w:r>
    </w:p>
    <w:p>
      <w:r>
        <w:t>At first contact -- registration or admission -- the nurse or doctor asks the patient about known drug allergies and previous adverse drug reactions. The answer is documented in the «allergy section of the medical record and on the allergy band or alert sticker».</w:t>
      </w:r>
    </w:p>
    <w:p>
      <w:r>
        <w:t>Prescribers check the allergy record before every new prescription. The pharmacy system -- manual or electronic -- flags known allergies at the point of dispensing.</w:t>
      </w:r>
    </w:p>
    <w:p>
      <w:pPr>
        <w:pStyle w:val="Heading2"/>
      </w:pPr>
      <w:r>
        <w:t>Give prescribers a real mechanism for clinical decision support</w:t>
      </w:r>
    </w:p>
    <w:p>
      <w:r>
        <w:t>A prescriber working alone, with no interaction reference and no allergy alert, is asked to hold the whole risk picture in their head for every single order -- decision support exists because no one should have to.</w:t>
      </w:r>
    </w:p>
    <w:p>
      <w:r>
        <w:t>Decision support available to prescribers includes «the current formulary with indications and dosing guidance; drug-interaction references available at the pharmacy counter; and allergy alerts». Where «Hospital Name» uses an electronic prescribing system, automated interaction and allergy alerts are switched on.</w:t>
      </w:r>
    </w:p>
    <w:p>
      <w:r>
        <w:t>The committee reviews the adequacy of this decision support «annually».</w:t>
      </w:r>
    </w:p>
    <w:p>
      <w:pPr>
        <w:pStyle w:val="Heading2"/>
      </w:pPr>
      <w:r>
        <w:t>Handle verbal orders safely</w:t>
      </w:r>
    </w:p>
    <w:p>
      <w:r>
        <w:t>A verbal order that is acted on without being read back is a single mis-heard word away from the wrong drug, the wrong dose, or the wrong patient.</w:t>
      </w:r>
    </w:p>
    <w:p>
      <w:r>
        <w:t>A verbal order is permitted only when the prescriber genuinely cannot write or electronically enter the order -- during a procedure or an emergency, for example. The person receiving it -- nurse or pharmacist -- writes the order down, reads it back including drug name, dose, route and frequency, and obtains the prescriber's confirmation before acting on it.</w:t>
      </w:r>
    </w:p>
    <w:p>
      <w:r>
        <w:t>The prescriber countersigns the order within «24 hours». Verbal orders are documented in the same location as written orders.</w:t>
      </w:r>
    </w:p>
    <w:p>
      <w:pPr>
        <w:pStyle w:val="Heading2"/>
      </w:pPr>
      <w:r>
        <w:t>Audit prescriptions on a regular schedule</w:t>
      </w:r>
    </w:p>
    <w:p>
      <w:r>
        <w:t>A prescribing defect that repeats across many patients is invisible to any single prescriber -- an audit is the only way the hospital sees the pattern rather than one case at a time.</w:t>
      </w:r>
    </w:p>
    <w:p>
      <w:r>
        <w:t>The Quality Coordinator or a pharmacist conducts a prescription audit at least «quarterly», drawing a sample of «at least 30 prescriptions per quarter» from in-patient, out-patient and emergency prescriptions.</w:t>
      </w:r>
    </w:p>
    <w:p>
      <w:r>
        <w:t>The audit checks the minimum requirements, allergy documentation, rational-prescribing markers (generic name, polypharmacy, off-formulary use), verbal-order compliance, and reconciliation at transitions.</w:t>
      </w:r>
    </w:p>
    <w:p>
      <w:pPr>
        <w:pStyle w:val="Heading2"/>
      </w:pPr>
      <w:r>
        <w:t>Act on what the audit finds</w:t>
      </w:r>
    </w:p>
    <w:p>
      <w:r>
        <w:t>An audit that produces a report nobody acts on is a filing exercise, not a safety measure -- the finding only matters once it changes something.</w:t>
      </w:r>
    </w:p>
    <w:p>
      <w:r>
        <w:t>The Quality Coordinator presents audit findings to the committee, which decides corrective and preventive action -- education, a formulary change, a system redesign, or individual feedback, as the finding warrants.</w:t>
      </w:r>
    </w:p>
    <w:p>
      <w:r>
        <w:t>Actions are tracked to closure. A root-cause analysis is required when the same prescribing defect recurs within six months. Findings that relate to an adverse event also feed into the monitoring SOP and the hospital's incident-reporting system.</w:t>
      </w:r>
    </w:p>
    <w:p>
      <w:pPr>
        <w:pStyle w:val="Heading2"/>
      </w:pPr>
      <w:r>
        <w:t>Reconcile medications at every transition point</w:t>
      </w:r>
    </w:p>
    <w:p>
      <w:r>
        <w:t>A patient's home medication, never asked about, that quietly interacts with what they're now prescribed is a risk introduced by the admission process itself -- reconciliation is what closes that gap.</w:t>
      </w:r>
    </w:p>
    <w:p>
      <w:r>
        <w:t>At admission, the nurse or pharmacist documents the patient's current medication list -- home medications, over-the-counter, and herbal. The treating doctor reconciles this list with the new prescription and documents any intentional change or discontinuation.</w:t>
      </w:r>
    </w:p>
    <w:p>
      <w:r>
        <w:t>Reconciliation is repeated at internal transfer and at discharge. The discharge summary carries the reconciled medication list with clear instructions for the patient.</w:t>
      </w:r>
    </w:p>
    <w:p>
      <w:pPr>
        <w:pStyle w:val="Heading1"/>
      </w:pPr>
      <w:r>
        <w:t>5. Records</w:t>
      </w:r>
    </w:p>
    <w:p>
      <w:r>
        <w:t>This SOP produces and maintains Records 1-8 (see the MOM.3 Records folder).</w:t>
      </w:r>
    </w:p>
    <w:p>
      <w:pPr>
        <w:pStyle w:val="Heading1"/>
      </w:pPr>
      <w:r>
        <w:t>6. Related SOPs</w:t>
      </w:r>
    </w:p>
    <w:p>
      <w:pPr>
        <w:pStyle w:val="ListParagraph"/>
      </w:pPr>
      <w:r>
        <w:t>Policy on Safe and Rational Prescribing (MOM.3)</w:t>
      </w:r>
    </w:p>
    <w:p>
      <w:pPr>
        <w:pStyle w:val="ListParagraph"/>
      </w:pPr>
      <w:r>
        <w:t>Hospital's Uniform Medication Orders SOP (MOM.4)</w:t>
      </w:r>
    </w:p>
    <w:p>
      <w:pPr>
        <w:pStyle w:val="ListParagraph"/>
      </w:pPr>
      <w:r>
        <w:t>Hospital's Monitoring After Administration SOP (MOM.7)</w:t>
      </w:r>
    </w:p>
    <w:p>
      <w:pPr>
        <w:pStyle w:val="Heading1"/>
      </w:pPr>
      <w:r>
        <w:t>7. Review</w:t>
      </w:r>
    </w:p>
    <w:p>
      <w:r>
        <w:t>This SOP is reviewed annually, or sooner if a missed allergy, an unread-back verbal order, or a recurring audit finding exposes a gap, or if the formulary, order-writing, dispensing or monitoring SOPs this SOP hands work to are revised.</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Prescribe in line with recognised rational-prescribing guidance — MOM.3.a</w:t>
      </w:r>
    </w:p>
    <w:p>
      <w:r>
        <w:rPr>
          <w:i/>
        </w:rPr>
        <w:t>Verified source(s):</w:t>
      </w:r>
    </w:p>
    <w:p>
      <w:pPr>
        <w:pStyle w:val="ListParagraph"/>
      </w:pPr>
      <w:r>
        <w:t xml:space="preserve">• </w:t>
      </w:r>
      <w:r>
        <w:t>de Vries, T. P. G. M., Henning, R. H., Hogerzeil, H. V., &amp; Fresle, D. A., for the World Health Organization. (1994). Guide to good prescribing: A practical manual (WHO/DAP/94.11). World Health Organization, Action Programme on Essential Drugs — the reference framework this hospital has adopted for rational prescribing practice.</w:t>
      </w:r>
    </w:p>
    <w:p>
      <w:pPr>
        <w:pStyle w:val="Heading2"/>
      </w:pPr>
      <w:r>
        <w:t>Meet the minimum requirements of a prescription, every time — MOM.3.b</w:t>
      </w:r>
    </w:p>
    <w:p>
      <w:pPr>
        <w:pStyle w:val="Heading2"/>
      </w:pPr>
      <w:r>
        <w:t>Ascertain drug allergies and past adverse reactions before prescribing — MOM.3.c</w:t>
      </w:r>
    </w:p>
    <w:p>
      <w:pPr>
        <w:pStyle w:val="Heading2"/>
      </w:pPr>
      <w:r>
        <w:t>Give prescribers a real mechanism for clinical decision support — MOM.3.d</w:t>
      </w:r>
    </w:p>
    <w:p>
      <w:pPr>
        <w:pStyle w:val="Heading2"/>
      </w:pPr>
      <w:r>
        <w:t>Handle verbal orders safely — MOM.3.e</w:t>
      </w:r>
    </w:p>
    <w:p>
      <w:pPr>
        <w:pStyle w:val="Heading2"/>
      </w:pPr>
      <w:r>
        <w:t>Audit prescriptions on a regular schedule — MOM.3.f</w:t>
      </w:r>
    </w:p>
    <w:p>
      <w:pPr>
        <w:pStyle w:val="Heading2"/>
      </w:pPr>
      <w:r>
        <w:t>Act on what the audit finds — MOM.3.g</w:t>
      </w:r>
    </w:p>
    <w:p>
      <w:pPr>
        <w:pStyle w:val="Heading2"/>
      </w:pPr>
      <w:r>
        <w:t>Reconcile medications at every transition point — MOM.3.h</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9">
        <w:r>
          <w:rPr>
            <w:color w:val="0563C1"/>
            <w:u w:val="single"/>
          </w:rPr>
          <w:t>NABH SHCO Accreditation Programme page</w:t>
        </w:r>
      </w:hyperlink>
      <w:r>
        <w:t>. Management of Medication chapter, standard MOM.3.</w:t>
      </w:r>
    </w:p>
    <w:p>
      <w:pPr>
        <w:pStyle w:val="ListParagraph"/>
      </w:pPr>
      <w:r>
        <w:t xml:space="preserve">• </w:t>
      </w:r>
      <w:r>
        <w:t xml:space="preserve">Government of India. (1940, as amended). </w:t>
      </w:r>
      <w:hyperlink r:id="rId10">
        <w:r>
          <w:rPr>
            <w:color w:val="0563C1"/>
            <w:u w:val="single"/>
          </w:rPr>
          <w:t>The Drugs and Cosmetics Act, 1940</w:t>
        </w:r>
      </w:hyperlink>
      <w:r>
        <w:t xml:space="preserve"> and the Drugs and Cosmetics Rules, 1945 (as amended) — the statutory basis for licensed pharmacy operation, labelling, storage, expiry, recall and disposal of medications.</w:t>
      </w:r>
    </w:p>
    <w:p>
      <w:pPr>
        <w:pStyle w:val="ListParagraph"/>
      </w:pPr>
      <w:r>
        <w:t xml:space="preserve">• </w:t>
      </w:r>
      <w:r>
        <w:t>de Vries, T. P. G. M., Henning, R. H., Hogerzeil, H. V., &amp; Fresle, D. A., for the World Health Organization. (1994). Guide to good prescribing: A practical manual (WHO/DAP/94.11). World Health Organization, Action Programme on Essential Drugs — the reference framework this hospital has adopted for rational prescribing practice.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abh.co/programmes/small-healthcare-organisation-shco-accreditation-programme/" TargetMode="External"/><Relationship Id="rId10" Type="http://schemas.openxmlformats.org/officeDocument/2006/relationships/hyperlink" Target="https://prsindia.org/files/bills_acts/bills_parliament/2007/bill145_20080430145_THE_DRUGS_AND_COSMETICS_ACT_1940_with_2007_amendment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