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AAC.1.c — Scope of healthcare services of each department is defined.</w:t>
      </w:r>
    </w:p>
    <w:p>
      <w:r>
        <w:t>AAC.1 Record 01 — Department scope-of-service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Department: The department this entry covers.</w:t>
      </w:r>
    </w:p>
    <w:p>
      <w:pPr>
        <w:pStyle w:val="ListParagraph"/>
      </w:pPr>
      <w:r>
        <w:t>Services Provided: What the department offers.</w:t>
      </w:r>
    </w:p>
    <w:p>
      <w:pPr>
        <w:pStyle w:val="ListParagraph"/>
      </w:pPr>
      <w:r>
        <w:t>Defined Limits: Age range, complexity, or procedures explicitly excluded.</w:t>
      </w:r>
    </w:p>
    <w:p>
      <w:pPr>
        <w:pStyle w:val="ListParagraph"/>
      </w:pPr>
      <w:r>
        <w:t>Approved By / Date: Who approved this statement and when.</w:t>
      </w:r>
    </w:p>
    <w:p>
      <w:pPr>
        <w:pStyle w:val="ListParagraph"/>
      </w:pPr>
      <w:r>
        <w:t>Last Reviewed: The date of the most recent review.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master list of every department's documented scope of service, including what it explicitly does not provide.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Each department head submits their scope statement for approval; the Medical Superintendent logs it here. The worked example shows OPD's scope, including a stated paediatric exclusion.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a written scope, the organisation cannot show it only accepts patients it is actually equipped to manage — this register is the proof.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Services Provided</w:t>
            </w:r>
          </w:p>
        </w:tc>
        <w:tc>
          <w:tcPr>
            <w:tcW w:type="dxa" w:w="1728"/>
          </w:tcPr>
          <w:p>
            <w:r>
              <w:t>Defined Limits</w:t>
            </w:r>
          </w:p>
        </w:tc>
        <w:tc>
          <w:tcPr>
            <w:tcW w:type="dxa" w:w="1728"/>
          </w:tcPr>
          <w:p>
            <w:r>
              <w:t>Approved By / Date</w:t>
            </w:r>
          </w:p>
        </w:tc>
        <w:tc>
          <w:tcPr>
            <w:tcW w:type="dxa" w:w="1728"/>
          </w:tcPr>
          <w:p>
            <w:r>
              <w:t>Last Reviewed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Out-Patient Department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General medicine consultation, minor procedures, referrals</w:t>
            </w:r>
          </w:p>
        </w:tc>
        <w:tc>
          <w:tcPr>
            <w:tcW w:type="dxa" w:w="1728"/>
            <w:shd w:val="clear" w:color="auto" w:fill="FFF2CC"/>
          </w:tcPr>
          <w:p>
            <w:r>
              <w:t>No in-patient admission; paediatric cases under 2 years referred out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Medical Superintendent, 05-Jan-2026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05-Jan-2026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