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AAC.3.a — The initial assessment for the out-patients, day-care, in-patients and emergency patients is done.</w:t>
      </w:r>
    </w:p>
    <w:p>
      <w:r>
        <w:t>AAC.3 Record 01 — Initial assessment compliance audit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Category: OP, day-care, IP, or emergency.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Assessment Documented (Y/N): Whether all required elements were present.</w:t>
      </w:r>
    </w:p>
    <w:p>
      <w:pPr>
        <w:pStyle w:val="ListParagraph"/>
      </w:pPr>
      <w:r>
        <w:t>Time From Encounter to Documentation: How long after the encounter the record was completed.</w:t>
      </w:r>
    </w:p>
    <w:p>
      <w:pPr>
        <w:pStyle w:val="ListParagraph"/>
      </w:pPr>
      <w:r>
        <w:t>Auditor / Date: Who checked this and when.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periodic audit trail showing initial assessments are actually being completed, with all required elements, within the defined time frame.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samples case records periodically against this checklist. The worked example shows a compliant in-patient assessment documented within four hours of admission.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Core-level requirement with no audit trail cannot be shown to be met consistently — this record is how the organisation, and an assessor, verify it 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Patient Category</w:t>
            </w:r>
          </w:p>
        </w:tc>
        <w:tc>
          <w:tcPr>
            <w:tcW w:type="dxa" w:w="1728"/>
          </w:tcPr>
          <w:p>
            <w:r>
              <w:t>Patient ID</w:t>
            </w:r>
          </w:p>
        </w:tc>
        <w:tc>
          <w:tcPr>
            <w:tcW w:type="dxa" w:w="1728"/>
          </w:tcPr>
          <w:p>
            <w:r>
              <w:t>Assessment Documented (Y/N)</w:t>
            </w:r>
          </w:p>
        </w:tc>
        <w:tc>
          <w:tcPr>
            <w:tcW w:type="dxa" w:w="1728"/>
          </w:tcPr>
          <w:p>
            <w:r>
              <w:t>Time From Encounter to Documentation</w:t>
            </w:r>
          </w:p>
        </w:tc>
        <w:tc>
          <w:tcPr>
            <w:tcW w:type="dxa" w:w="1728"/>
          </w:tcPr>
          <w:p>
            <w:r>
              <w:t>Auditor /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In-patient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SHC-2026-00142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4 hours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Coordinator, 15-Feb-2026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