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AAC.5.f — Imaging tests not available in the organization are outsourced to organization(s) based on their quality assurance system.</w:t>
      </w:r>
    </w:p>
    <w:p>
      <w:r>
        <w:t>AAC.5 Record 04 — Outsourced imaging provider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Outsourced Facility: Name of the external imaging provider.</w:t>
      </w:r>
    </w:p>
    <w:p>
      <w:pPr>
        <w:pStyle w:val="ListParagraph"/>
      </w:pPr>
      <w:r>
        <w:t>Studies Outsourced: Which imaging studies are sent there (e.g. CT, MRI).</w:t>
      </w:r>
    </w:p>
    <w:p>
      <w:pPr>
        <w:pStyle w:val="ListParagraph"/>
      </w:pPr>
      <w:r>
        <w:t>QA / Radiation-Safety Credential Verified: Accreditation, QA evidence, and AERB compliance confirmed.</w:t>
      </w:r>
    </w:p>
    <w:p>
      <w:pPr>
        <w:pStyle w:val="ListParagraph"/>
      </w:pPr>
      <w:r>
        <w:t>Verification Date: When this was last checked.</w:t>
      </w:r>
    </w:p>
    <w:p>
      <w:pPr>
        <w:pStyle w:val="ListParagraph"/>
      </w:pPr>
      <w:r>
        <w:t>Next Review Due: When the next annual review is due.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AAC.5.</w:t>
      </w:r>
    </w:p>
    <w:p>
      <w:pPr>
        <w:pStyle w:val="ListParagraph"/>
        <w:spacing w:after="200" w:before="40"/>
      </w:pPr>
      <w:r>
        <w:t xml:space="preserve">Government of India, Department of Atomic Energy. (2004). </w:t>
      </w:r>
      <w:hyperlink r:id="rId10">
        <w:r>
          <w:rPr>
            <w:color w:val="0563C1"/>
            <w:u w:val="single"/>
          </w:rPr>
          <w:t>Atomic Energy (Radiation Protection) Rules, 2004 (G.S.R. 303, 25-Aug-2004)</w:t>
        </w:r>
      </w:hyperlink>
      <w:r>
        <w:t>. Statutory radiation-safety requirement administered by the Atomic Energy Regulatory Board (AERB); applies to diagnostic X-ray and imaging equipment.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master list of every imaging provider the organisation outsources to, with proof its quality assurance and radiation-safety compliance were checked.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Imaging In-Charge maintains this and renews it annually. The worked example shows a CT/MRI provider with both QA and AERB documentation on file.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Outsourcing imaging to a provider with unchecked quality assurance or radiation-safety compliance passes both clinical and statutory risk to an unverified third party.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Outsourced Facility</w:t>
            </w:r>
          </w:p>
        </w:tc>
        <w:tc>
          <w:tcPr>
            <w:tcW w:type="dxa" w:w="1728"/>
          </w:tcPr>
          <w:p>
            <w:r>
              <w:t>Studies Outsourced</w:t>
            </w:r>
          </w:p>
        </w:tc>
        <w:tc>
          <w:tcPr>
            <w:tcW w:type="dxa" w:w="1728"/>
          </w:tcPr>
          <w:p>
            <w:r>
              <w:t>QA / Radiation-Safety Credential Verified</w:t>
            </w:r>
          </w:p>
        </w:tc>
        <w:tc>
          <w:tcPr>
            <w:tcW w:type="dxa" w:w="1728"/>
          </w:tcPr>
          <w:p>
            <w:r>
              <w:t>Verification Date</w:t>
            </w:r>
          </w:p>
        </w:tc>
        <w:tc>
          <w:tcPr>
            <w:tcW w:type="dxa" w:w="1728"/>
          </w:tcPr>
          <w:p>
            <w:r>
              <w:t>Next Review Due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City Imaging Centre (CT/MRI)</w:t>
            </w:r>
          </w:p>
        </w:tc>
        <w:tc>
          <w:tcPr>
            <w:tcW w:type="dxa" w:w="1728"/>
            <w:shd w:val="clear" w:color="auto" w:fill="FFF2CC"/>
          </w:tcPr>
          <w:p>
            <w:r>
              <w:t>CT, MRI</w:t>
            </w:r>
          </w:p>
        </w:tc>
        <w:tc>
          <w:tcPr>
            <w:tcW w:type="dxa" w:w="1728"/>
            <w:shd w:val="clear" w:color="auto" w:fill="FFF2CC"/>
          </w:tcPr>
          <w:p>
            <w:r>
              <w:t>QA certificate + AERB equipment registration on file</w:t>
            </w:r>
          </w:p>
        </w:tc>
        <w:tc>
          <w:tcPr>
            <w:tcW w:type="dxa" w:w="1728"/>
            <w:shd w:val="clear" w:color="auto" w:fill="FFF2CC"/>
          </w:tcPr>
          <w:p>
            <w:r>
              <w:t>12-Jan-2026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12-Jan-2027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mgw3.aerb.gov.in/images/PDF/RPR200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