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AAC.7.b — Information about the patient's care and response to treatment is shared among the medical, nursing, and other care providers, e.g. nutrition services, as applicable, including referrals to other departments.</w:t>
      </w:r>
    </w:p>
    <w:p>
      <w:r>
        <w:t>AAC.7 Record 02 — Referral and verbal-order documentation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the referral or verbal order.</w:t>
      </w:r>
    </w:p>
    <w:p>
      <w:pPr>
        <w:pStyle w:val="ListParagraph"/>
      </w:pPr>
      <w:r>
        <w:t>Patient Name / UHID: Patient identification.</w:t>
      </w:r>
    </w:p>
    <w:p>
      <w:pPr>
        <w:pStyle w:val="ListParagraph"/>
      </w:pPr>
      <w:r>
        <w:t>Referring Doctor / Department: Who raised the referral, or who gave the verbal order.</w:t>
      </w:r>
    </w:p>
    <w:p>
      <w:pPr>
        <w:pStyle w:val="ListParagraph"/>
      </w:pPr>
      <w:r>
        <w:t>Clinical Question / Order: The question referred, or the content of the verbal order.</w:t>
      </w:r>
    </w:p>
    <w:p>
      <w:pPr>
        <w:pStyle w:val="ListParagraph"/>
      </w:pPr>
      <w:r>
        <w:t>Response / Countersignature &amp; Date: The referred department's documented opinion, or the countersigning doctor's name and date (within 24 hours for verbal orders).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Continuity of Care chapter, standard AAC.7.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every inter-departmental referral through to a documented answer, and every verbal order through to countersignature within the time limit.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referring doctor or nurse logs this when the referral or verbal order is made; the Quality Coordinator reviews it for referrals left unanswered or orders left uncountersigned beyond 24 hours.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referral with no recorded answer, or a verbal order never countersigned, is a gap in shared clinical information that this record is designed to make visible before it causes harm.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Name / UHID</w:t>
            </w:r>
          </w:p>
        </w:tc>
        <w:tc>
          <w:tcPr>
            <w:tcW w:type="dxa" w:w="1728"/>
          </w:tcPr>
          <w:p>
            <w:r>
              <w:t>Referring Doctor / Department</w:t>
            </w:r>
          </w:p>
        </w:tc>
        <w:tc>
          <w:tcPr>
            <w:tcW w:type="dxa" w:w="1728"/>
          </w:tcPr>
          <w:p>
            <w:r>
              <w:t>Clinical Question / Order</w:t>
            </w:r>
          </w:p>
        </w:tc>
        <w:tc>
          <w:tcPr>
            <w:tcW w:type="dxa" w:w="1728"/>
          </w:tcPr>
          <w:p>
            <w:r>
              <w:t>Response / Countersignature &amp;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09-Apr-2026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Mohan Lal / UHID 00517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K. Iyer, Medicine, referred to Physiotherapy</w:t>
            </w:r>
          </w:p>
        </w:tc>
        <w:tc>
          <w:tcPr>
            <w:tcW w:type="dxa" w:w="1728"/>
            <w:shd w:val="clear" w:color="auto" w:fill="FFF2CC"/>
          </w:tcPr>
          <w:p>
            <w:r>
              <w:t>Post-stroke mobility assessment requested</w:t>
            </w:r>
          </w:p>
        </w:tc>
        <w:tc>
          <w:tcPr>
            <w:tcW w:type="dxa" w:w="1728"/>
            <w:shd w:val="clear" w:color="auto" w:fill="FFF2CC"/>
          </w:tcPr>
          <w:p>
            <w:r>
              <w:t>Physiotherapist opinion filed 10-Apr-2026; verbal order for analgesic countersigned by Dr. Iyer, 09-Apr-2026, 23:10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