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AAC.8.f — In case of death, the summary of the case also includes the cause of death.</w:t>
      </w:r>
    </w:p>
    <w:p>
      <w:r>
        <w:t>AAC.8 Record 04 — Death summary and cause-of-death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/ Time of Death: As determined by the treating doctor.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Cause of Death: As certified by the treating doctor, following MCCD classification.</w:t>
      </w:r>
    </w:p>
    <w:p>
      <w:pPr>
        <w:pStyle w:val="ListParagraph"/>
      </w:pPr>
      <w:r>
        <w:t>Post-Mortem Advised? / Family Decision: Whether advised, and the family's decision.</w:t>
      </w:r>
    </w:p>
    <w:p>
      <w:pPr>
        <w:pStyle w:val="ListParagraph"/>
      </w:pPr>
      <w:r>
        <w:t>Medico-Legal Reporting / Copy to Next of Kin: Any medico-legal report filed; confirmation the death summary was given to next of kin and a copy retained in the patient file.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AAC.8.</w:t>
      </w:r>
    </w:p>
    <w:p>
      <w:pPr>
        <w:pStyle w:val="ListParagraph"/>
        <w:spacing w:after="200" w:before="40"/>
      </w:pPr>
      <w:r>
        <w:t xml:space="preserve">Office of the Registrar General, India, Ministry of Home Affairs, Government of India. (2012). </w:t>
      </w:r>
      <w:hyperlink r:id="rId10">
        <w:r>
          <w:rPr>
            <w:color w:val="0563C1"/>
            <w:u w:val="single"/>
          </w:rPr>
          <w:t>Physicians' Manual on Medical Certification of Cause of Death (MCCD), 5th ed.</w:t>
        </w:r>
      </w:hyperlink>
      <w:r>
        <w:t>. Issued under the Registration of Births and Deaths Act, 1969, Sections 10(2)-10(3); governs how the treating doctor certifies and records the cause of death.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register captures every in-hospital death with the cause of death, post-mortem decision and medico-legal status, and confirms the death summary reached the next of kin.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treating doctor completes this at the time of death certification. The worked example shows a natural-cause death with post-mortem declined by the family and no medico-legal reporting required.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hospital record of death that does not state a cause consistent with how that death is certified for civil registration is a record that cannot be relied on by the family, by NABH, or by the law.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/ Time of Death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Cause of Death</w:t>
            </w:r>
          </w:p>
        </w:tc>
        <w:tc>
          <w:tcPr>
            <w:tcW w:type="dxa" w:w="1728"/>
          </w:tcPr>
          <w:p>
            <w:r>
              <w:t>Post-Mortem Advised? / Family Decision</w:t>
            </w:r>
          </w:p>
        </w:tc>
        <w:tc>
          <w:tcPr>
            <w:tcW w:type="dxa" w:w="1728"/>
          </w:tcPr>
          <w:p>
            <w:r>
              <w:t>Medico-Legal Reporting / Copy to Next of Kin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03-Oct-2026, 03:40</w:t>
            </w:r>
          </w:p>
        </w:tc>
        <w:tc>
          <w:tcPr>
            <w:tcW w:type="dxa" w:w="1728"/>
            <w:shd w:val="clear" w:color="auto" w:fill="FFF2CC"/>
          </w:tcPr>
          <w:p>
            <w:r>
              <w:t>Ganesh Yadav / UHID 00802</w:t>
            </w:r>
          </w:p>
        </w:tc>
        <w:tc>
          <w:tcPr>
            <w:tcW w:type="dxa" w:w="1728"/>
            <w:shd w:val="clear" w:color="auto" w:fill="FFF2CC"/>
          </w:tcPr>
          <w:p>
            <w:r>
              <w:t>Septic shock secondary to aspiration pneumonia</w:t>
            </w:r>
          </w:p>
        </w:tc>
        <w:tc>
          <w:tcPr>
            <w:tcW w:type="dxa" w:w="1728"/>
            <w:shd w:val="clear" w:color="auto" w:fill="FFF2CC"/>
          </w:tcPr>
          <w:p>
            <w:r>
              <w:t>Advised; family declined</w:t>
            </w:r>
          </w:p>
        </w:tc>
        <w:tc>
          <w:tcPr>
            <w:tcW w:type="dxa" w:w="1728"/>
            <w:shd w:val="clear" w:color="auto" w:fill="FFF2CC"/>
          </w:tcPr>
          <w:p>
            <w:r>
              <w:t>Not medico-legal; summary given to son, copy retained in file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censusindia.gov.in/nada/index.php/catalog/40073/download/43743/Physician_Manual_MCC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