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AAC.8.g — The organisation adheres to planned discharge and identify special needs regarding care following discharge.</w:t>
      </w:r>
    </w:p>
    <w:p>
      <w:r>
        <w:t>AAC.8 Record 05 — Planned-discharge and special-needs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Discussed: Date the expected discharge date was first discussed with patient/family.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Expected Discharge Date (and updates): Initial estimate and any revision as the clinical situation changed.</w:t>
      </w:r>
    </w:p>
    <w:p>
      <w:pPr>
        <w:pStyle w:val="ListParagraph"/>
      </w:pPr>
      <w:r>
        <w:t>Special Needs Identified: e.g. wound care, physiotherapy, mobility aids, home nursing, dietary needs, oxygen, referral.</w:t>
      </w:r>
    </w:p>
    <w:p>
      <w:pPr>
        <w:pStyle w:val="ListParagraph"/>
      </w:pPr>
      <w:r>
        <w:t>Arrangement Made / Understanding Confirmed: How the need will be met, and confirmation patient/family understood before leaving.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log shows discharge was planned ahead of time, not decided on the morning the patient left, and that any special need was both identified and actually arranged for.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treating doctor and nurse update this as the expected discharge date firms up. The worked example shows an oxygen and mobility need identified days ahead and arranged before discharge.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special need identified for the first time at the door is a need that will not actually be met in time — this record is the evidence that planning happened early enough to matter.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Discussed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Expected Discharge Date (and updates)</w:t>
            </w:r>
          </w:p>
        </w:tc>
        <w:tc>
          <w:tcPr>
            <w:tcW w:type="dxa" w:w="1728"/>
          </w:tcPr>
          <w:p>
            <w:r>
              <w:t>Special Needs Identified</w:t>
            </w:r>
          </w:p>
        </w:tc>
        <w:tc>
          <w:tcPr>
            <w:tcW w:type="dxa" w:w="1728"/>
          </w:tcPr>
          <w:p>
            <w:r>
              <w:t>Arrangement Made / Understanding Confirmed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20-Oct-2026 (discussed); discharged 25-Oct-2026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Lakshmi Iyer / UHID 00835</w:t>
            </w:r>
          </w:p>
        </w:tc>
        <w:tc>
          <w:tcPr>
            <w:tcW w:type="dxa" w:w="1728"/>
            <w:shd w:val="clear" w:color="auto" w:fill="FFF2CC"/>
          </w:tcPr>
          <w:p>
            <w:r>
              <w:t>Estimated 24-Oct; revised to 25-Oct after mobility review</w:t>
            </w:r>
          </w:p>
        </w:tc>
        <w:tc>
          <w:tcPr>
            <w:tcW w:type="dxa" w:w="1728"/>
            <w:shd w:val="clear" w:color="auto" w:fill="FFF2CC"/>
          </w:tcPr>
          <w:p>
            <w:r>
              <w:t>Home oxygen, mobility aid (walker)</w:t>
            </w:r>
          </w:p>
        </w:tc>
        <w:tc>
          <w:tcPr>
            <w:tcW w:type="dxa" w:w="1728"/>
            <w:shd w:val="clear" w:color="auto" w:fill="FFF2CC"/>
          </w:tcPr>
          <w:p>
            <w:r>
              <w:t>Oxygen concentrator arranged with vendor; family trained on walker use; understanding confirmed by ward nurse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