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Imaging Services — Turnaround Time, Critical Results, Outsourcing, Quality Assurance and Calibration</w:t>
      </w:r>
    </w:p>
    <w:p>
      <w:r>
        <w:t>«Hospital Name» — Supports AAC.5.d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Why does this SOP exist? (read this first if you're new)</w:t>
            </w:r>
          </w:p>
          <w:p>
            <w:r>
              <w:t>This SOP covers six connected imaging requirements in one place: patient safety screening, speed, safety-critical communication with escalation, outsourcing checks, image quality, and equipment/radiation safety including downtime. If you're new to this SOP: radiation-safety compliance is a statutory obligation under the Atomic Energy (Radiation Protection) Rules, 2004, not an optional NABH add-on — it applies whether or not an assessor is checking, and so does the pregnancy/allergy screen before a study proceeds.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«Hospital to define»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  <w:tr>
        <w:trPr>
          <w:cantSplit/>
        </w:trPr>
        <w:tc>
          <w:tcPr>
            <w:tcW w:type="dxa" w:w="2160"/>
          </w:tcPr>
          <w:p>
            <w:r>
              <w:t>Prepared By</w:t>
            </w:r>
          </w:p>
        </w:tc>
        <w:tc>
          <w:tcPr>
            <w:tcW w:type="dxa" w:w="2160"/>
          </w:tcPr>
          <w:p>
            <w:r>
              <w:t>Quality Coordinator   Name: ________   Signature: ________</w:t>
            </w:r>
          </w:p>
        </w:tc>
        <w:tc>
          <w:tcPr>
            <w:tcW w:type="dxa" w:w="2160"/>
          </w:tcPr>
          <w:p>
            <w:r>
              <w:t>Approved By</w:t>
            </w:r>
          </w:p>
        </w:tc>
        <w:tc>
          <w:tcPr>
            <w:tcW w:type="dxa" w:w="2160"/>
          </w:tcPr>
          <w:p>
            <w:r>
              <w:t>Medical Superintendent   Name: ________   Signature: ________</w:t>
            </w:r>
          </w:p>
        </w:tc>
      </w:tr>
    </w:tbl>
    <w:p/>
    <w:p>
      <w:pPr>
        <w:pStyle w:val="Heading1"/>
      </w:pPr>
      <w:r>
        <w:t>1. Purpose</w:t>
      </w:r>
    </w:p>
    <w:p>
      <w:r>
        <w:t>This SOP sets out how «Hospital Name» ensures imaging results are available within a defined time frame, critical imaging findings are intimated immediately with escalation if the first attempt fails, outsourced imaging services are selected on quality assurance grounds, patients are screened for imaging-specific safety risks before the study, an imaging quality assurance programme is implemented, and imaging equipment is calibrated and maintained — including compliance with statutory radiation-safety requirements and a documented contingency when equipment is down.</w:t>
      </w:r>
    </w:p>
    <w:p>
      <w:pPr>
        <w:pStyle w:val="Heading1"/>
      </w:pPr>
      <w:r>
        <w:t>2. Scope</w:t>
      </w:r>
    </w:p>
    <w:p>
      <w:r>
        <w:t>This SOP applies to the Imaging/Radiology In-Charge, radiology staff, and every clinician ordering or outsourcing an imaging study at «Hospital Name».</w:t>
      </w:r>
    </w:p>
    <w:p>
      <w:pPr>
        <w:pStyle w:val="Heading1"/>
      </w:pPr>
      <w:r>
        <w:t>3. Responsibility</w:t>
      </w:r>
    </w:p>
    <w:p>
      <w:r>
        <w:rPr>
          <w:b/>
        </w:rPr>
        <w:t xml:space="preserve">Imaging In-Charge: </w:t>
      </w:r>
      <w:r>
        <w:t>monitors turnaround time, maintains the critical-finding list, runs the pre-imaging safety screen, runs the imaging QA programme, and maintains the equipment calibration schedule including statutory radiation-safety compliance and downtime contingency.</w:t>
      </w:r>
    </w:p>
    <w:p>
      <w:r>
        <w:rPr>
          <w:b/>
        </w:rPr>
        <w:t xml:space="preserve">Medical Superintendent: </w:t>
      </w:r>
      <w:r>
        <w:t>approves outsourced imaging providers and reviews the QA programme at least annually.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Screen the patient before imaging</w:t>
      </w:r>
    </w:p>
    <w:p>
      <w:r>
        <w:rPr>
          <w:b/>
        </w:rPr>
        <w:t xml:space="preserve">Why this step matters: </w:t>
      </w:r>
      <w:r>
        <w:t>An imaging study that goes ahead without checking whether it's actually safe for this particular patient — an unnecessary radiation exposure to a pregnant patient, a contrast study on someone with a known allergy — turns a diagnostic step into the injury it was meant to help prevent.</w:t>
      </w:r>
    </w:p>
    <w:p>
      <w:r>
        <w:t>1. Before any radiation-based study, pregnancy status is screened and documented for a patient of childbearing age, per the ALARA (as low as reasonably achievable) principle.</w:t>
      </w:r>
    </w:p>
    <w:p>
      <w:r>
        <w:t>2. Before any contrast-enhanced study, known allergy and relevant renal history are screened and documented. (Record 1)</w:t>
      </w:r>
    </w:p>
    <w:p>
      <w:pPr>
        <w:pStyle w:val="Heading2"/>
      </w:pPr>
      <w:r>
        <w:t>4.2 Turnaround time and critical results, with escalation</w:t>
      </w:r>
    </w:p>
    <w:p>
      <w:r>
        <w:rPr>
          <w:b/>
        </w:rPr>
        <w:t xml:space="preserve">Why this step matters: </w:t>
      </w:r>
      <w:r>
        <w:t>An imaging finding that could change immediate management — a pneumothorax, a fracture needing urgent reduction — is only useful if it reaches the clinician fast, and a single unanswered call cannot be where that process stops.</w:t>
      </w:r>
    </w:p>
    <w:p>
      <w:r>
        <w:t>1. Each imaging modality has a defined turnaround time from study completion to report availability, tracked against the target.</w:t>
      </w:r>
    </w:p>
    <w:p>
      <w:r>
        <w:t>2. Critical imaging findings are defined on a written list and communicated directly to the treating clinician immediately, with the communication logged.</w:t>
      </w:r>
    </w:p>
    <w:p>
      <w:r>
        <w:t>3. If the treating clinician cannot be reached within a defined time, the Imaging In-Charge escalates to the next person on the on-call list, with every attempt logged. (Record 2-3)</w:t>
      </w:r>
    </w:p>
    <w:p>
      <w:pPr>
        <w:pStyle w:val="Heading2"/>
      </w:pPr>
      <w:r>
        <w:t>4.3 Outsourcing imaging services</w:t>
      </w:r>
    </w:p>
    <w:p>
      <w:r>
        <w:rPr>
          <w:b/>
        </w:rPr>
        <w:t xml:space="preserve">Why this step matters: </w:t>
      </w:r>
      <w:r>
        <w:t>Sending a patient to an external imaging centre with no check on its quality assurance or radiation-safety compliance passes that risk straight to the patient.</w:t>
      </w:r>
    </w:p>
    <w:p>
      <w:r>
        <w:t>1. Before imaging is outsourced, the receiving facility's quality assurance credentials and radiation-safety compliance are verified and kept on file.</w:t>
      </w:r>
    </w:p>
    <w:p>
      <w:r>
        <w:t>2. The approved outsourced-imaging list is reviewed at least annually. (Record 4)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p>
      <w:pPr>
        <w:pStyle w:val="Heading2"/>
      </w:pPr>
      <w:r>
        <w:t>4.4 Quality assurance, calibration, radiation safety, and downtime</w:t>
      </w:r>
    </w:p>
    <w:p>
      <w:r>
        <w:rPr>
          <w:b/>
        </w:rPr>
        <w:t xml:space="preserve">Why this step matters: </w:t>
      </w:r>
      <w:r>
        <w:t>Imaging equipment that is neither quality-checked nor calibrated can produce a misleading image, unmanaged radiation output is a statutory safety failure on top of a clinical one, and equipment taken offline with no plan turns a technical fault into an access gap.</w:t>
      </w:r>
    </w:p>
    <w:p>
      <w:r>
        <w:t>1. The imaging QA programme includes periodic image-quality checks against a defined standard, documented and reviewed.</w:t>
      </w:r>
    </w:p>
    <w:p>
      <w:r>
        <w:t>2. Every imaging equipment item has a defined calibration and preventive-maintenance schedule, carried out and logged, with equipment taken out of service immediately if found out of calibration.</w:t>
      </w:r>
    </w:p>
    <w:p>
      <w:r>
        <w:t>3. Radiation-safety compliance (shielding, personnel dosimetry, equipment registration/licensing as applicable) is checked and documented per statutory requirement.</w:t>
      </w:r>
    </w:p>
    <w:p>
      <w:r>
        <w:t>4. For the period equipment is out of service, the Imaging In-Charge arranges a documented contingency (referral to an approved outsourced provider, or an alternate in-house modality where clinically appropriate). (Record 5-6)</w:t>
      </w:r>
    </w:p>
    <w:p>
      <w:r>
        <w:rPr>
          <w:b/>
          <w:i/>
        </w:rPr>
        <w:t xml:space="preserve">Technical source(s) for these steps: </w:t>
      </w:r>
    </w:p>
    <w:p>
      <w:pPr>
        <w:pStyle w:val="ListParagraph"/>
        <w:spacing w:after="200" w:before="40"/>
      </w:pPr>
      <w:r>
        <w:t xml:space="preserve">Government of India, Department of Atomic Energy. (2004). </w:t>
      </w:r>
      <w:hyperlink r:id="rId9">
        <w:r>
          <w:rPr>
            <w:color w:val="0563C1"/>
            <w:u w:val="single"/>
          </w:rPr>
          <w:t>Atomic Energy (Radiation Protection) Rules, 2004 (G.S.R. 303, 25-Aug-2004)</w:t>
        </w:r>
      </w:hyperlink>
      <w:r>
        <w:t>. Statutory radiation-safety requirement administered by the Atomic Energy Regulatory Board (AERB); applies to diagnostic X-ray and imaging equipment.</w:t>
      </w:r>
    </w:p>
    <w:p>
      <w:pPr>
        <w:pStyle w:val="Heading1"/>
      </w:pPr>
      <w:r>
        <w:t>5. Records</w:t>
      </w:r>
    </w:p>
    <w:p>
      <w:r>
        <w:t>This SOP produces and maintains Records 1-6 (see the AAC.5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on Imaging and Diagnostic Services (AAC.5) — this SOP operationalises steps 5.4, 5.5, 5.6, 5.7 and 5.9</w:t>
      </w:r>
    </w:p>
    <w:p>
      <w:pPr>
        <w:pStyle w:val="ListParagraph"/>
      </w:pPr>
      <w:r>
        <w:t>Required Records — AAC.5.d, AAC.5.e, AAC.5.f, AAC.5.g, AAC.5.i (see AAC.5 Records folder)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  <w:spacing w:after="200" w:before="40"/>
      </w:pPr>
      <w:r>
        <w:t xml:space="preserve">National Accreditation Board for Hospitals and Healthcare Providers. (2022). Standards for Small Healthcare Organisations (3rd ed.). </w:t>
      </w:r>
      <w:hyperlink r:id="rId10">
        <w:r>
          <w:rPr>
            <w:color w:val="0563C1"/>
            <w:u w:val="single"/>
          </w:rPr>
          <w:t>NABH SHCO Accreditation Programme page</w:t>
        </w:r>
      </w:hyperlink>
      <w:r>
        <w:t>. Access, Assessment and Care of Patients chapter, standard AAC.5.</w:t>
      </w:r>
    </w:p>
    <w:p>
      <w:pPr>
        <w:pStyle w:val="Heading1"/>
      </w:pPr>
      <w:r>
        <w:t>8. Review</w:t>
      </w:r>
    </w:p>
    <w:p>
      <w:r>
        <w:t>This SOP is reviewed at least annually by the Quality Coordinator together with the Imaging In-Charge, and sooner if a critical-result delay, QA finding, radiation-safety compliance gap, or equipment-downtime contingency is used.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gw3.aerb.gov.in/images/PDF/RPR2004.pdf" TargetMode="External"/><Relationship Id="rId10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