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HRM.2.d — Staff involved in direct patient care are provided training on cardiopulmonary resuscitation at the time of induction and periodically thereafter.</w:t>
      </w:r>
    </w:p>
    <w:p>
      <w:r>
        <w:t>HRM.2 Record 04 — Master CPR competency register</w:t>
      </w:r>
    </w:p>
    <w:p/>
    <w:p/>
    <w:p/>
    <w:p>
      <w:r>
        <w:t>How to fill this in — column by column</w:t>
      </w:r>
    </w:p>
    <w:p>
      <w:pPr>
        <w:pStyle w:val="ListParagraph"/>
      </w:pPr>
      <w:r>
        <w:t>Employee Name / Role: The direct patient care staff member.</w:t>
      </w:r>
    </w:p>
    <w:p>
      <w:pPr>
        <w:pStyle w:val="ListParagraph"/>
      </w:pPr>
      <w:r>
        <w:t>Initial CPR Certification Date: When they were first trained, at induction.</w:t>
      </w:r>
    </w:p>
    <w:p>
      <w:pPr>
        <w:pStyle w:val="ListParagraph"/>
      </w:pPr>
      <w:r>
        <w:t>Certifying Body / Standard Followed: The guideline the training followed.</w:t>
      </w:r>
    </w:p>
    <w:p>
      <w:pPr>
        <w:pStyle w:val="ListParagraph"/>
      </w:pPr>
      <w:r>
        <w:t>Certification Expiry Date: When the current certification expires.</w:t>
      </w:r>
    </w:p>
    <w:p>
      <w:pPr>
        <w:pStyle w:val="ListParagraph"/>
      </w:pPr>
      <w:r>
        <w:t>Refresher Completed (Date): The most recent refresher training date.</w:t>
      </w:r>
    </w:p>
    <w:p>
      <w:pPr>
        <w:pStyle w:val="ListParagraph"/>
      </w:pPr>
      <w:r>
        <w:t>Reminder Sent (30 Days Before Expiry, Y/N): Confirming the reminder was actually sent.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after="200" w:before="40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HRM.2.</w:t>
      </w:r>
    </w:p>
    <w:p>
      <w:pPr>
        <w:pStyle w:val="ListParagraph"/>
        <w:spacing w:after="200" w:before="40"/>
      </w:pPr>
      <w:r>
        <w:t xml:space="preserve">Garg, R., Ahmed, S. M., Kapoor, M. C., Mishra, B. B., Rao, S. S. C., Kalandoor, M. V., Divatia, J. V., &amp; Singh, B. (2017). </w:t>
      </w:r>
      <w:hyperlink r:id="rId10">
        <w:r>
          <w:rPr>
            <w:color w:val="0563C1"/>
            <w:u w:val="single"/>
          </w:rPr>
          <w:t>Basic cardiopulmonary life support (BCLS) for cardiopulmonary resuscitation by trained paramedics and medics outside the hospital. Indian Journal of Anaesthesia, 61(11), 874–882</w:t>
        </w:r>
      </w:hyperlink>
      <w:r>
        <w:t>. Part of the Indian Society of Anaesthesiologists' national CPR practice-guideline series; referenced here as the Indian clinical benchmark for what CPR training content and refresher intervals should cover, not as an NABH mandate.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single master list of every direct patient care staff member's CPR certification and expiry date — the evidence no one works with a lapsed certification.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Training Coordinator updates this register at every induction and refresher. The worked example shows a staff nurse's certification refreshed with two weeks to spare before expiry.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CPR card that has quietly expired is functionally the same as never having been trained, at the exact moment it would matter most — this register is what catches an expiry before it becomes a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Employee Name / Role</w:t>
            </w:r>
          </w:p>
        </w:tc>
        <w:tc>
          <w:tcPr>
            <w:tcW w:type="dxa" w:w="1440"/>
          </w:tcPr>
          <w:p>
            <w:r>
              <w:t>Initial CPR Certification Date</w:t>
            </w:r>
          </w:p>
        </w:tc>
        <w:tc>
          <w:tcPr>
            <w:tcW w:type="dxa" w:w="1440"/>
          </w:tcPr>
          <w:p>
            <w:r>
              <w:t>Certifying Body / Standard Followed</w:t>
            </w:r>
          </w:p>
        </w:tc>
        <w:tc>
          <w:tcPr>
            <w:tcW w:type="dxa" w:w="1440"/>
          </w:tcPr>
          <w:p>
            <w:r>
              <w:t>Certification Expiry Date</w:t>
            </w:r>
          </w:p>
        </w:tc>
        <w:tc>
          <w:tcPr>
            <w:tcW w:type="dxa" w:w="1440"/>
          </w:tcPr>
          <w:p>
            <w:r>
              <w:t>Refresher Completed (Date)</w:t>
            </w:r>
          </w:p>
        </w:tc>
        <w:tc>
          <w:tcPr>
            <w:tcW w:type="dxa" w:w="1440"/>
          </w:tcPr>
          <w:p>
            <w:r>
              <w:t>Reminder Sent (30 Days Before Expiry, Y/N)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Deepak Shah, Staff Nurse</w:t>
            </w:r>
          </w:p>
        </w:tc>
        <w:tc>
          <w:tcPr>
            <w:tcW w:type="dxa" w:w="1440"/>
            <w:shd w:val="clear" w:color="auto" w:fill="FFF2CC"/>
          </w:tcPr>
          <w:p>
            <w:r>
              <w:t>10-Jan-2025</w:t>
            </w:r>
          </w:p>
        </w:tc>
        <w:tc>
          <w:tcPr>
            <w:tcW w:type="dxa" w:w="1440"/>
            <w:shd w:val="clear" w:color="auto" w:fill="FFF2CC"/>
          </w:tcPr>
          <w:p>
            <w:r>
              <w:t>Garg et al. (2017) BCLS guideline, Indian Journal of Anaesthesia</w:t>
            </w:r>
          </w:p>
        </w:tc>
        <w:tc>
          <w:tcPr>
            <w:tcW w:type="dxa" w:w="1440"/>
            <w:shd w:val="clear" w:color="auto" w:fill="FFF2CC"/>
          </w:tcPr>
          <w:p>
            <w:r>
              <w:t>10-Jan-2026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28-Dec-2025</w:t>
            </w:r>
          </w:p>
        </w:tc>
        <w:tc>
          <w:tcPr>
            <w:tcW w:type="dxa" w:w="1440"/>
            <w:shd w:val="clear" w:color="auto" w:fill="FFF2CC"/>
          </w:tcPr>
          <w:p>
            <w:r>
              <w:t>Y — sent 11-Dec-2025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doi.org/10.4103/ija.ija_637_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