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HRM.3.e — Staff are trained in the organisation's disaster management plan.</w:t>
      </w:r>
    </w:p>
    <w:p>
      <w:r>
        <w:t>HRM.3 Record 05 — Disaster management training and drill record</w:t>
      </w:r>
    </w:p>
    <w:p/>
    <w:p/>
    <w:p/>
    <w:p>
      <w:r>
        <w:t>How to fill this in — column by column</w:t>
      </w:r>
    </w:p>
    <w:p>
      <w:pPr>
        <w:pStyle w:val="ListParagraph"/>
      </w:pPr>
      <w:r>
        <w:t>Training / Drill Date: When the session or drill happened.</w:t>
      </w:r>
    </w:p>
    <w:p>
      <w:pPr>
        <w:pStyle w:val="ListParagraph"/>
      </w:pPr>
      <w:r>
        <w:t>Type: Induction training, annual refresher, or tabletop exercise/drill.</w:t>
      </w:r>
    </w:p>
    <w:p>
      <w:pPr>
        <w:pStyle w:val="ListParagraph"/>
      </w:pPr>
      <w:r>
        <w:t>Plan Version Trained Against: Which version of the COP.2 disaster management plan was used.</w:t>
      </w:r>
    </w:p>
    <w:p>
      <w:pPr>
        <w:pStyle w:val="ListParagraph"/>
      </w:pPr>
      <w:r>
        <w:t>Participants: Who attended.</w:t>
      </w:r>
    </w:p>
    <w:p>
      <w:pPr>
        <w:pStyle w:val="ListParagraph"/>
      </w:pPr>
      <w:r>
        <w:t>Drill Outcome / Gaps Found: What the drill revealed, including any gap identified.</w:t>
      </w:r>
    </w:p>
    <w:p>
      <w:r>
        <w:t>The first data row below (shaded yellow, and marked WORKED EXAMPLE in the row itself) is a worked example already filled in correctly. Delete it or overwrite it once you start using this record for real — don't leave the example row mixed in with real entries. Add more blank rows as needed; don't create a second copy of this file.</w:t>
      </w:r>
    </w:p>
    <w:p/>
    <w:p>
      <w:r>
        <w:t>Where this requirement comes from (verified, clickable sources)</w:t>
      </w:r>
    </w:p>
    <w:p>
      <w:pPr>
        <w:pStyle w:val="ListParagraph"/>
        <w:spacing w:after="200" w:before="40"/>
      </w:pPr>
      <w:r>
        <w:t xml:space="preserve">National Accreditation Board for Hospitals and Healthcare Providers. (2022). Standards for Small Healthcare Organisations (3rd ed.). </w:t>
      </w:r>
      <w:hyperlink r:id="rId9">
        <w:r>
          <w:rPr>
            <w:color w:val="0563C1"/>
            <w:u w:val="single"/>
          </w:rPr>
          <w:t>NABH SHCO Accreditation Programme page</w:t>
        </w:r>
      </w:hyperlink>
      <w:r>
        <w:t>. Human Resource Management chapter, standard HRM.3.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b/>
              </w:rPr>
              <w:t>What is this record, in plain terms?</w:t>
            </w:r>
          </w:p>
          <w:p>
            <w:r>
              <w:t>This record is the evidence that staff were trained against the current disaster management plan, and that the plan was actually rehearsed, not just circulated as a document.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b/>
              </w:rPr>
              <w:t>A real example of when you'd use this</w:t>
            </w:r>
          </w:p>
          <w:p>
            <w:r>
              <w:t>The Medical Superintendent and Training Coordinator run the annual drill together. The worked example shows a tabletop exercise that surfaced and fixed a real signage gap.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b/>
              </w:rPr>
              <w:t>Why does NABH ask for this?</w:t>
            </w:r>
          </w:p>
          <w:p>
            <w:r>
              <w:t>A disaster plan that has never been rehearsed with the staff who would execute it is untested exactly when it matters most — this record is the evidence the plan was actually drilled, not just written.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rPr>
          <w:cantSplit/>
        </w:trPr>
        <w:tc>
          <w:tcPr>
            <w:tcW w:type="dxa" w:w="1728"/>
          </w:tcPr>
          <w:p>
            <w:r>
              <w:t>Training / Drill Date</w:t>
            </w:r>
          </w:p>
        </w:tc>
        <w:tc>
          <w:tcPr>
            <w:tcW w:type="dxa" w:w="1728"/>
          </w:tcPr>
          <w:p>
            <w:r>
              <w:t>Type</w:t>
            </w:r>
          </w:p>
        </w:tc>
        <w:tc>
          <w:tcPr>
            <w:tcW w:type="dxa" w:w="1728"/>
          </w:tcPr>
          <w:p>
            <w:r>
              <w:t>Plan Version Trained Against</w:t>
            </w:r>
          </w:p>
        </w:tc>
        <w:tc>
          <w:tcPr>
            <w:tcW w:type="dxa" w:w="1728"/>
          </w:tcPr>
          <w:p>
            <w:r>
              <w:t>Participants</w:t>
            </w:r>
          </w:p>
        </w:tc>
        <w:tc>
          <w:tcPr>
            <w:tcW w:type="dxa" w:w="1728"/>
          </w:tcPr>
          <w:p>
            <w:r>
              <w:t>Drill Outcome / Gaps Found</w:t>
            </w:r>
          </w:p>
        </w:tc>
      </w:tr>
      <w:tr>
        <w:trPr>
          <w:cantSplit/>
        </w:trPr>
        <w:tc>
          <w:tcPr>
            <w:tcW w:type="dxa" w:w="1728"/>
            <w:shd w:val="clear" w:color="auto" w:fill="FFF2CC"/>
          </w:tcPr>
          <w:p>
            <w:r/>
          </w:p>
        </w:tc>
        <w:tc>
          <w:tcPr>
            <w:tcW w:type="dxa" w:w="1728"/>
            <w:shd w:val="clear" w:color="auto" w:fill="FFF2CC"/>
          </w:tcPr>
          <w:p>
            <w:r/>
          </w:p>
        </w:tc>
        <w:tc>
          <w:tcPr>
            <w:tcW w:type="dxa" w:w="1728"/>
            <w:shd w:val="clear" w:color="auto" w:fill="FFF2CC"/>
          </w:tcPr>
          <w:p>
            <w:r/>
          </w:p>
        </w:tc>
        <w:tc>
          <w:tcPr>
            <w:tcW w:type="dxa" w:w="1728"/>
            <w:shd w:val="clear" w:color="auto" w:fill="FFF2CC"/>
          </w:tcPr>
          <w:p>
            <w:r/>
          </w:p>
        </w:tc>
        <w:tc>
          <w:tcPr>
            <w:tcW w:type="dxa" w:w="1728"/>
            <w:shd w:val="clear" w:color="auto" w:fill="FFF2CC"/>
          </w:tcPr>
          <w:p>
            <w:r/>
          </w:p>
        </w:tc>
      </w:tr>
      <w:tr>
        <w:trPr>
          <w:cantSplit/>
        </w:trPr>
        <w:tc>
          <w:tcPr>
            <w:tcW w:type="dxa" w:w="1728"/>
            <w:shd w:val="clear" w:color="auto" w:fill="FFF2CC"/>
          </w:tcPr>
          <w:p>
            <w:r>
              <w:t>18-Jun-2026</w:t>
            </w:r>
          </w:p>
        </w:tc>
        <w:tc>
          <w:tcPr>
            <w:tcW w:type="dxa" w:w="1728"/>
            <w:shd w:val="clear" w:color="auto" w:fill="FFF2CC"/>
          </w:tcPr>
          <w:p>
            <w:r>
              <w:t>Annual tabletop exercise</w:t>
            </w:r>
          </w:p>
        </w:tc>
        <w:tc>
          <w:tcPr>
            <w:tcW w:type="dxa" w:w="1728"/>
            <w:shd w:val="clear" w:color="auto" w:fill="FFF2CC"/>
          </w:tcPr>
          <w:p>
            <w:r>
              <w:t>COP.2 Plan v3.0, approved 10-Jan-2026</w:t>
            </w:r>
          </w:p>
        </w:tc>
        <w:tc>
          <w:tcPr>
            <w:tcW w:type="dxa" w:w="1728"/>
            <w:shd w:val="clear" w:color="auto" w:fill="FFF2CC"/>
          </w:tcPr>
          <w:p>
            <w:r>
              <w:t>All on-duty clinical and support staff</w:t>
            </w:r>
          </w:p>
        </w:tc>
        <w:tc>
          <w:tcPr>
            <w:tcW w:type="dxa" w:w="1728"/>
            <w:shd w:val="clear" w:color="auto" w:fill="FFF2CC"/>
          </w:tcPr>
          <w:p>
            <w:r>
              <w:t>Evacuation completed within target time; signage gap at rear exit identified and corrected</w:t>
            </w:r>
          </w:p>
        </w:tc>
      </w:tr>
      <w:tr>
        <w:trPr>
          <w:cantSplit/>
        </w:trPr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</w:tr>
      <w:tr>
        <w:trPr>
          <w:cantSplit/>
        </w:trPr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</w:tr>
      <w:tr>
        <w:trPr>
          <w:cantSplit/>
        </w:trPr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</w:tr>
      <w:tr>
        <w:trPr>
          <w:cantSplit/>
        </w:trPr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</w:tr>
      <w:tr>
        <w:trPr>
          <w:cantSplit/>
        </w:trPr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</w:tr>
      <w:tr>
        <w:trPr>
          <w:cantSplit/>
        </w:trPr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</w:tr>
      <w:tr>
        <w:trPr>
          <w:cantSplit/>
        </w:trPr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nabh.co/programmes/small-healthcare-organisation-shco-accreditation-programme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