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HRM.9.b — The education, registration, training and experience of para-clinical professionals are appropriately verified, documented and updated periodically.</w:t>
      </w:r>
    </w:p>
    <w:p>
      <w:r>
        <w:t>HRM.9 Record 02 — Para-clinical credentialing verification file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Name / Profession: Whose credentials this entry verifies, and which profession.</w:t>
      </w:r>
    </w:p>
    <w:p>
      <w:pPr>
        <w:pStyle w:val="ListParagraph"/>
      </w:pPr>
      <w:r>
        <w:t>Document Verified: Degree/diploma, registration/authorisation, experience letter, etc.</w:t>
      </w:r>
    </w:p>
    <w:p>
      <w:pPr>
        <w:pStyle w:val="ListParagraph"/>
      </w:pPr>
      <w:r>
        <w:t>Verification Source / Date: Who was contacted (council, board, AERB) and when.</w:t>
      </w:r>
    </w:p>
    <w:p>
      <w:pPr>
        <w:pStyle w:val="ListParagraph"/>
      </w:pPr>
      <w:r>
        <w:t>Verifying Officer: Who at the hospital did the verification.</w:t>
      </w:r>
    </w:p>
    <w:p>
      <w:pPr>
        <w:pStyle w:val="ListParagraph"/>
      </w:pPr>
      <w:r>
        <w:t>Re-Verification Due Date: 60 days before the current registration's expiry.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HRM.9.</w:t>
      </w:r>
    </w:p>
    <w:p>
      <w:pPr>
        <w:pStyle w:val="ListParagraph"/>
        <w:spacing w:after="200" w:before="40"/>
      </w:pPr>
      <w:r>
        <w:t xml:space="preserve">Government of India. (1948, amended 2026). </w:t>
      </w:r>
      <w:hyperlink r:id="rId10">
        <w:r>
          <w:rPr>
            <w:color w:val="0563C1"/>
            <w:u w:val="single"/>
          </w:rPr>
          <w:t>The Pharmacy Act, 1948 (Act No. 8 of 1948)</w:t>
        </w:r>
      </w:hyperlink>
      <w:r>
        <w:t>. Section 42 restricts compounding, preparing, mixing or dispensing medicine on prescription to a registered pharmacist. Referenced as the statutory basis for verifying a pharmacist's State Pharmacy Council registration before granting dispensing privileges.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proof that every para-clinical professional's credential was actually checked against its issuing council, board or regulator, not just copied from their own paperwork.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Manager logs each verification at credentialing and renewal. The worked example shows a pharmacist's registration checked directly against the State Pharmacy Council's own registry.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registration or authorisation number on file that was never actually checked with the issuing body is a claim, not a verification — for a pharmacist, Section 42 of the Pharmacy Act makes that check a legal precondition for dispensing, not just a credentialing-file formality.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Name / Profession</w:t>
            </w:r>
          </w:p>
        </w:tc>
        <w:tc>
          <w:tcPr>
            <w:tcW w:type="dxa" w:w="1728"/>
          </w:tcPr>
          <w:p>
            <w:r>
              <w:t>Document Verified</w:t>
            </w:r>
          </w:p>
        </w:tc>
        <w:tc>
          <w:tcPr>
            <w:tcW w:type="dxa" w:w="1728"/>
          </w:tcPr>
          <w:p>
            <w:r>
              <w:t>Verification Source / Date</w:t>
            </w:r>
          </w:p>
        </w:tc>
        <w:tc>
          <w:tcPr>
            <w:tcW w:type="dxa" w:w="1728"/>
          </w:tcPr>
          <w:p>
            <w:r>
              <w:t>Verifying Officer</w:t>
            </w:r>
          </w:p>
        </w:tc>
        <w:tc>
          <w:tcPr>
            <w:tcW w:type="dxa" w:w="1728"/>
          </w:tcPr>
          <w:p>
            <w:r>
              <w:t>Re-Verification Due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Dipak Solanki, Pharmacist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State Pharmacy Council registration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Gujarat State Pharmacy Council online registry, checked 12-Jan-2026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HR Manager</w:t>
            </w:r>
          </w:p>
        </w:tc>
        <w:tc>
          <w:tcPr>
            <w:tcW w:type="dxa" w:w="1728"/>
            <w:shd w:val="clear" w:color="auto" w:fill="FFF2CC"/>
          </w:tcPr>
          <w:p>
            <w:r>
              <w:t>Re-verify by 13-Nov-2027 (60 days before expiry)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1364/1/a19480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