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ROM.4.c — Management ensures implementation of systems for internal and external reporting of system and process failures.</w:t>
      </w:r>
    </w:p>
    <w:p>
      <w:r>
        <w:t>ROM.4 Record 02 — Trend analysis and systemic CAPA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Analysis Period: The period covered by this trend review.</w:t>
      </w:r>
    </w:p>
    <w:p>
      <w:pPr>
        <w:pStyle w:val="ListParagraph"/>
      </w:pPr>
      <w:r>
        <w:t>Failure Type Reviewed: The category grouped across the register.</w:t>
      </w:r>
    </w:p>
    <w:p>
      <w:pPr>
        <w:pStyle w:val="ListParagraph"/>
      </w:pPr>
      <w:r>
        <w:t>Occurrences in Period: How many times this failure type recurred.</w:t>
      </w:r>
    </w:p>
    <w:p>
      <w:pPr>
        <w:pStyle w:val="ListParagraph"/>
      </w:pPr>
      <w:r>
        <w:t>Systemic CAPA Opened? (Y/N): Whether the three-or-more threshold triggered a systemic fix.</w:t>
      </w:r>
    </w:p>
    <w:p>
      <w:pPr>
        <w:pStyle w:val="ListParagraph"/>
      </w:pPr>
      <w:r>
        <w:t>Systemic Corrective Action: What process-level change was made, if a systemic CAPA was opened.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periodic scan across the whole failure-reporting register for repeated failure types, and the systemic fix opened when a pattern is found.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Quality Coordinator runs this at least quarterly. The worked example shows four labelling errors in a quarter triggering a systemic fix — barcode scanning — rather than a fifth individual case closure.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failure-reporting system that only ever closes individual cases, with nobody ever stepping back to look for a pattern across them, will keep producing the same failure indefinitely — this record is the evidence that step actually happens.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Analysis Period</w:t>
            </w:r>
          </w:p>
        </w:tc>
        <w:tc>
          <w:tcPr>
            <w:tcW w:type="dxa" w:w="1728"/>
          </w:tcPr>
          <w:p>
            <w:r>
              <w:t>Failure Type Reviewed</w:t>
            </w:r>
          </w:p>
        </w:tc>
        <w:tc>
          <w:tcPr>
            <w:tcW w:type="dxa" w:w="1728"/>
          </w:tcPr>
          <w:p>
            <w:r>
              <w:t>Occurrences in Period</w:t>
            </w:r>
          </w:p>
        </w:tc>
        <w:tc>
          <w:tcPr>
            <w:tcW w:type="dxa" w:w="1728"/>
          </w:tcPr>
          <w:p>
            <w:r>
              <w:t>Systemic CAPA Opened? (Y/N)</w:t>
            </w:r>
          </w:p>
        </w:tc>
        <w:tc>
          <w:tcPr>
            <w:tcW w:type="dxa" w:w="1728"/>
          </w:tcPr>
          <w:p>
            <w:r>
              <w:t>Systemic Corrective Action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Q1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Labelling error</w:t>
            </w:r>
          </w:p>
        </w:tc>
        <w:tc>
          <w:tcPr>
            <w:tcW w:type="dxa" w:w="1728"/>
            <w:shd w:val="clear" w:color="auto" w:fill="FFF2CC"/>
          </w:tcPr>
          <w:p>
            <w:r>
              <w:t>4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Barcode scanning introduced at registration, replacing handwritten labels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