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Ethical Management Framework</w:t>
      </w:r>
    </w:p>
    <w:p>
      <w:r>
        <w:t>«Hospital Name» — Supports ROM.1.e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Name»'s ethical management framework is established and operated, including the option to report anonymously and the organisation's commitment to not let a reporter be penalised for it. If you're new to this SOP: a code of ethics on display is not the framework — the framework is the code plus a working reporting mechanism, including an anonymous option, plus an annual review, all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governance supports an ethical management framework that is actually operated and reviewed, including an option to report anonymously and a documented protection against retaliation — a code of ethics with a working reporting mechanism and a review cycle, not a display-only document.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any staff member who reports an ethical concern.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supports the framework, reviews ethical compliance at least annually and whenever a concern is reported, and investigates any allegation of retaliation against a reporter.</w:t>
      </w:r>
    </w:p>
    <w:p>
      <w:r>
        <w:rPr>
          <w:b/>
        </w:rPr>
        <w:t xml:space="preserve">Medical Superintendent: </w:t>
      </w:r>
      <w:r>
        <w:t>is accountable for operating within the framework day to day and maintains the conflict-of-interest declaration register.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Establish the framework</w:t>
      </w:r>
    </w:p>
    <w:p>
      <w:r>
        <w:rPr>
          <w:b/>
        </w:rPr>
        <w:t xml:space="preserve">Why this step matters: </w:t>
      </w:r>
      <w:r>
        <w:t>A framework that is only a code of ethics on a wall, with no declaration process and no way to report a concern, is a display — not a framework that manages anything.</w:t>
      </w:r>
    </w:p>
    <w:p>
      <w:r>
        <w:t>1. The framework includes a code of ethics, a conflict-of-interest declaration for governance members, a mechanism for reporting ethical concerns — including an option to report anonymously — and a review of ethical compliance.</w:t>
      </w:r>
    </w:p>
    <w:p>
      <w:r>
        <w:t>2. The governing body approves the framework in writing.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00" w:before="40"/>
      </w:pPr>
      <w:r>
        <w:t xml:space="preserve">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Governs the ethical conduct of registered medical practitioners in India and is referenced here as the statutory backdrop a hospital's own ethical-management framework operates alongside; it does not itself require the governance-level framework NABH asks for.</w:t>
      </w:r>
    </w:p>
    <w:p>
      <w:pPr>
        <w:pStyle w:val="Heading2"/>
      </w:pPr>
      <w:r>
        <w:t>4.2 Collect and maintain conflict-of-interest declarations</w:t>
      </w:r>
    </w:p>
    <w:p>
      <w:r>
        <w:rPr>
          <w:b/>
        </w:rPr>
        <w:t xml:space="preserve">Why this step matters: </w:t>
      </w:r>
      <w:r>
        <w:t>A conflict of interest that is never declared cannot be managed — it's invisible to the organisation until it causes a problem, which is exactly the scenario the declaration process exists to prevent.</w:t>
      </w:r>
    </w:p>
    <w:p>
      <w:r>
        <w:t>1. Every governance member declares any conflict of interest in writing at appointment and refreshes the declaration at least annually.</w:t>
      </w:r>
    </w:p>
    <w:p>
      <w:r>
        <w:t>2. A declared conflict is reviewed by the governing body and a management action (recusal from the relevant decision, disclosure, etc.) is recorded. (Record 2)</w:t>
      </w:r>
    </w:p>
    <w:p>
      <w:pPr>
        <w:pStyle w:val="Heading2"/>
      </w:pPr>
      <w:r>
        <w:t>4.3 Operate the reporting mechanism, including anonymous reports</w:t>
      </w:r>
    </w:p>
    <w:p>
      <w:r>
        <w:rPr>
          <w:b/>
        </w:rPr>
        <w:t xml:space="preserve">Why this step matters: </w:t>
      </w:r>
      <w:r>
        <w:t>A reporting mechanism nobody has ever used cannot be shown to actually work — and a mechanism that requires a name discourages exactly the reports most worth having, from someone worried about retaliation.</w:t>
      </w:r>
    </w:p>
    <w:p>
      <w:r>
        <w:t>1. Any staff member or governance member can report an ethical concern through the documented mechanism, by name or anonymously.</w:t>
      </w:r>
    </w:p>
    <w:p>
      <w:r>
        <w:t>2. Each concern is logged with the date received, the nature of the concern, and the action taken, regardless of whether the reporter identified themselves.</w:t>
      </w:r>
    </w:p>
    <w:p>
      <w:r>
        <w:t>3. Any allegation that a reporter faced retaliation for raising a concern is investigated directly by the governing body, separately from the original concern. (Record 3)</w:t>
      </w:r>
    </w:p>
    <w:p>
      <w:pPr>
        <w:pStyle w:val="Heading2"/>
      </w:pPr>
      <w:r>
        <w:t>4.4 Review annually</w:t>
      </w:r>
    </w:p>
    <w:p>
      <w:r>
        <w:rPr>
          <w:b/>
        </w:rPr>
        <w:t xml:space="preserve">Why this step matters: </w:t>
      </w:r>
      <w:r>
        <w:t>A framework that is approved once and never checked again drifts into being exactly the display-only document this requirement is written to rule out.</w:t>
      </w:r>
    </w:p>
    <w:p>
      <w:r>
        <w:t>1. The governing body reviews ethical compliance at least annually, and immediately whenever a concern is reported.</w:t>
      </w:r>
    </w:p>
    <w:p>
      <w:r>
        <w:t>2. Conflict-of-interest declarations are refreshed as part of the annual review. (Record 1-2)</w:t>
      </w:r>
    </w:p>
    <w:p>
      <w:pPr>
        <w:pStyle w:val="Heading1"/>
      </w:pPr>
      <w:r>
        <w:t>5. Records</w:t>
      </w:r>
    </w:p>
    <w:p>
      <w:r>
        <w:t>This SOP produces and maintains Records 1-3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5.5</w:t>
      </w:r>
    </w:p>
    <w:p>
      <w:pPr>
        <w:pStyle w:val="ListParagraph"/>
      </w:pPr>
      <w:r>
        <w:t>Required Records — ROM.1.e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ethical concern — or a retaliation allegation — reveals a gap in the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