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Professional Training and Development</w:t>
      </w:r>
    </w:p>
    <w:p>
      <w:r>
        <w:t>«Hospital Name» — Supports HRM.4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policy explains how «Hospital Name» plans, records, and evaluates staff professional training and development, and how it supports continuing learning. This policy does not cover induction training or job-specific clinical training — those are covered in other hospital policies. If you're new to this SOP, the short version is: follow the numbered steps below in order — they exist because skipping one of them is exactly how an unqualified, unverified or unsupervised member of staff ends up providing care they were never checked or authorised for.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policy explains how «Hospital Name» plans, records, and evaluates staff professional training and development, and how it supports continuing learning. This policy does not cover induction training or job-specific clinical training — those are covered in other hospital policies.</w:t>
      </w:r>
    </w:p>
    <w:p>
      <w:pPr>
        <w:pStyle w:val="Heading1"/>
      </w:pPr>
      <w:r>
        <w:t>2. Scope</w:t>
      </w:r>
    </w:p>
    <w:p>
      <w:r>
        <w:t>This policy applies to the HR In-Charge / Personnel Officer, department heads, and every category of staff, including doctors and outsourced staff where applicable.</w:t>
      </w:r>
    </w:p>
    <w:p>
      <w:pPr>
        <w:pStyle w:val="Heading1"/>
      </w:pPr>
      <w:r>
        <w:t>3. Responsibility</w:t>
      </w:r>
    </w:p>
    <w:p>
      <w:r>
        <w:t xml:space="preserve">HR In-Charge / Personnel Officer: </w:t>
      </w:r>
      <w:r>
        <w:t>owns recruitment, training records, personal files and the day-to-day running of this policy, and keeps the required records current.</w:t>
      </w:r>
    </w:p>
    <w:p>
      <w:r>
        <w:t xml:space="preserve">Medical Superintendent: </w:t>
      </w:r>
      <w:r>
        <w:t>escalation point for any unresolved gap, and approves the workforce plan, contingency plan and credentialing/privileging decisions.</w:t>
      </w:r>
    </w:p>
    <w:p>
      <w:r>
        <w:t xml:space="preserve">Department Heads / Heads of Service: </w:t>
      </w:r>
      <w:r>
        <w:t>identify their own department's staffing, training and credentialing needs, and support this policy's records at department level.</w:t>
      </w:r>
    </w:p>
    <w:p>
      <w:r>
        <w:t xml:space="preserve">Quality Coordinator: </w:t>
      </w:r>
      <w:r>
        <w:t>audits this policy periodically, checks records against the steps below, and flags gaps for corrective action.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Run training against written guidance</w:t>
      </w:r>
    </w:p>
    <w:p>
      <w:r>
        <w:rPr>
          <w:b/>
          <w:i/>
        </w:rPr>
        <w:t xml:space="preserve">Why this step matters: </w:t>
      </w:r>
      <w:r>
        <w:rPr>
          <w:i/>
        </w:rPr>
        <w:t>Training run without a documented needs-assessment, methodology and calendar becomes ad hoc and unequal across staff categories, including doctors and outsourced staff who are easy to overlook. This is a CORE requirement — NABH treats it as non-negotiable, not aspirational.</w:t>
      </w:r>
    </w:p>
    <w:p>
      <w:r>
        <w:t>1. Written guidance — a training manual — governs training and development, covering identification of training needs, methodology, documentation, assessment, impact evaluation, and a training calendar.</w:t>
      </w:r>
    </w:p>
    <w:p>
      <w:r>
        <w:t>2. At minimum, staff are trained on occupational safety and soft skills, and educated on patient-centred care — respecting patient preferences, shared decision-making and integrated care.</w:t>
      </w:r>
    </w:p>
    <w:p>
      <w:r>
        <w:t>3. Training covers every staff category, including doctors and, where applicable, outsourced staff — not just clinical nursing staff. Outsourced/contract staff training obligations are read alongside the Contract Labour (Regulation and Abolition) Act, 1970, which governs how this hospital's outsourced staff are engaged. (Records 1–3)</w:t>
      </w:r>
    </w:p>
    <w:p>
      <w:pPr>
        <w:pStyle w:val="Heading2"/>
      </w:pPr>
      <w:r>
        <w:t>4.2 Keep the training record</w:t>
      </w:r>
    </w:p>
    <w:p>
      <w:r>
        <w:rPr>
          <w:b/>
          <w:i/>
        </w:rPr>
        <w:t xml:space="preserve">Why this step matters: </w:t>
      </w:r>
      <w:r>
        <w:rPr>
          <w:i/>
        </w:rPr>
        <w:t>A training session with no record is, for audit purposes, a training session that never happened — the minimum details (title, trainer, date, duration, signed trainee list) are what make it real. NABH checks this as part of how a genuinely competent, safe workforce is actually built and kept, not just what's written about it.</w:t>
      </w:r>
    </w:p>
    <w:p>
      <w:r>
        <w:t>1. For every training session, the HR In-Charge / Personnel Officer records at minimum: the title, the trainer(s), the date, the duration, and the list of trainees with their signatures.</w:t>
      </w:r>
    </w:p>
    <w:p>
      <w:r>
        <w:t>2. Session content is captured where possible (handouts, slides, a summary) so the record shows what was actually taught, not just that a session happened.</w:t>
      </w:r>
    </w:p>
    <w:p>
      <w:r>
        <w:t>3. Records may be kept digitally, provided they remain retrievable and are not lost when staff change. (Records 4–5)</w:t>
      </w:r>
    </w:p>
    <w:p>
      <w:pPr>
        <w:pStyle w:val="Heading2"/>
      </w:pPr>
      <w:r>
        <w:t>4.3 Retrain when the job or the equipment changes</w:t>
      </w:r>
    </w:p>
    <w:p>
      <w:r>
        <w:rPr>
          <w:b/>
          <w:i/>
        </w:rPr>
        <w:t xml:space="preserve">Why this step matters: </w:t>
      </w:r>
      <w:r>
        <w:rPr>
          <w:i/>
        </w:rPr>
        <w:t>Letting staff operate new equipment or take on changed responsibilities without retraining is exactly how a preventable use-error incident happens. NABH checks this as part of how a genuinely competent, safe workforce is actually built and kept, not just what's written about it.</w:t>
      </w:r>
    </w:p>
    <w:p>
      <w:r>
        <w:t>1. Additional training is triggered whenever a staff member's job responsibilities change, focused specifically on the new responsibilities — not a repeat of the original induction.</w:t>
      </w:r>
    </w:p>
    <w:p>
      <w:r>
        <w:t>2. Additional training is also triggered whenever new equipment is introduced, focused on that equipment and any new technology involved.</w:t>
      </w:r>
    </w:p>
    <w:p>
      <w:r>
        <w:t>3. For new equipment specifically, operating staff are trained on both operational use and daily maintenance checks before being allowed to work with it independently. (Records 6–8)</w:t>
      </w:r>
    </w:p>
    <w:p>
      <w:pPr>
        <w:pStyle w:val="Heading2"/>
      </w:pPr>
      <w:r>
        <w:t>4.4 Collect feedback to improve the programme</w:t>
      </w:r>
    </w:p>
    <w:p>
      <w:r>
        <w:rPr>
          <w:b/>
          <w:i/>
        </w:rPr>
        <w:t xml:space="preserve">Why this step matters: </w:t>
      </w:r>
      <w:r>
        <w:rPr>
          <w:i/>
        </w:rPr>
        <w:t>A training programme that never collects feedback on its own material, facilities or trainers keeps repeating whatever isn't actually working. NABH checks this as part of how a genuinely competent, safe workforce is actually built and kept, not just what's written about it.</w:t>
      </w:r>
    </w:p>
    <w:p>
      <w:r>
        <w:t>1. A feedback mechanism is in place for every training session, covering both internally run and externally run training.</w:t>
      </w:r>
    </w:p>
    <w:p>
      <w:r>
        <w:t>2. Feedback specifically asks about the appropriateness of course material, the training facilities, and the trainer's capability — not just a generic satisfaction score.</w:t>
      </w:r>
    </w:p>
    <w:p>
      <w:r>
        <w:t>3. Feedback trends are reviewed at a fixed interval and used to actually change the training programme, not filed and forgotten. (Records 9–10)</w:t>
      </w:r>
    </w:p>
    <w:p>
      <w:pPr>
        <w:pStyle w:val="Heading2"/>
      </w:pPr>
      <w:r>
        <w:t>4.5 Evaluate whether training worked</w:t>
      </w:r>
    </w:p>
    <w:p>
      <w:r>
        <w:rPr>
          <w:b/>
          <w:i/>
        </w:rPr>
        <w:t xml:space="preserve">Why this step matters: </w:t>
      </w:r>
      <w:r>
        <w:rPr>
          <w:i/>
        </w:rPr>
        <w:t>Training that's delivered but never checked for real on-the-job impact — immediately and again after time has passed — could be pure box-ticking rather than actual skill transfer. NABH checks this as part of how a genuinely competent, safe workforce is actually built and kept, not just what's written about it.</w:t>
      </w:r>
    </w:p>
    <w:p>
      <w:r>
        <w:t>1. Training effectiveness is evaluated immediately after training — for example with a pre-test and post-test — to check whether knowledge, skills or attitude actually shifted.</w:t>
      </w:r>
    </w:p>
    <w:p>
      <w:r>
        <w:t>2. It is evaluated again after a defined period has lapsed, to confirm the training actually changed workplace competency and didn't just pass a same-day quiz.</w:t>
      </w:r>
    </w:p>
    <w:p>
      <w:r>
        <w:t>3. Incident reports and assessment non-conformities are used as real-world inputs to this later check — see the technical source below for the evaluation-level framework this staged approach follows.</w:t>
      </w:r>
    </w:p>
    <w:p>
      <w:r>
        <w:t>4. Where the evaluation shows the training didn't work, retraining is provided rather than the gap being left open. (Records 11–13)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Kirkpatrick Partners. The Kirkpatrick Model — Four Levels of Training Evaluation.</w:t>
        </w:r>
      </w:hyperlink>
    </w:p>
    <w:p>
      <w:pPr>
        <w:pStyle w:val="Heading2"/>
      </w:pPr>
      <w:r>
        <w:t>4.6 Support continuing professional development</w:t>
      </w:r>
    </w:p>
    <w:p>
      <w:r>
        <w:rPr>
          <w:b/>
          <w:i/>
        </w:rPr>
        <w:t xml:space="preserve">Why this step matters: </w:t>
      </w:r>
      <w:r>
        <w:rPr>
          <w:i/>
        </w:rPr>
        <w:t>Without ongoing CPD and a defined minimum annual hours requirement, staff skills quietly fall behind the field they're actually practising in. NABH checks this as part of how a genuinely competent, safe workforce is actually built and kept, not just what's written about it.</w:t>
      </w:r>
    </w:p>
    <w:p>
      <w:r>
        <w:t>1. The hospital resources and encourages attendance at external courses and conferences relevant to each staff member's field.</w:t>
      </w:r>
    </w:p>
    <w:p>
      <w:r>
        <w:t>2. Access to distance learning or e-learning is provided as a practical alternative where travel isn't feasible.</w:t>
      </w:r>
    </w:p>
    <w:p>
      <w:r>
        <w:t>3. The hospital specifies minimum mandatory training hours every staff member is expected to complete each year, and tracks completion against it. (Records 14–16)</w:t>
      </w:r>
    </w:p>
    <w:p>
      <w:pPr>
        <w:pStyle w:val="Heading1"/>
      </w:pPr>
      <w:r>
        <w:t>5. Records</w:t>
      </w:r>
    </w:p>
    <w:p>
      <w:r>
        <w:t>This SOP produces and maintains Records 1 through 16 (see the HRM.4 Records folder).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Professional Training and Development (HCO/HRM/POL/04) — this policy</w:t>
      </w:r>
    </w:p>
    <w:p>
      <w:pPr>
        <w:pStyle w:val="ListParagraph"/>
      </w:pPr>
      <w:r>
        <w:t>Required Records — HRM.4 (see HRM.4 Records folder)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rStyle w:val="Hyperlink"/>
            <w:i/>
          </w:rPr>
          <w:t>National Accreditation Board for Hospitals and Healthcare Providers. (2025). NABH accreditation standards for hospitals (6th ed.), HRM.4. ISBN 978-81-965264-9-8. https://portal.nabh.co/images/Standards/NABH%20Hospital%20Accreditation%20Standard%206th%20Edition%20January%202025.pdf</w:t>
        </w:r>
      </w:hyperlink>
    </w:p>
    <w:p>
      <w:pPr>
        <w:pStyle w:val="Heading1"/>
      </w:pPr>
      <w:r>
        <w:t>8. Review</w:t>
      </w:r>
    </w:p>
    <w:p>
      <w:r>
        <w:t>This SOP is reviewed at least annually by the Quality Coordinator together with the HR In-Charge, and immediately if an incident, audit or credentialing gap finds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irkpatrickpartners.com/the-kirkpatrick-model/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