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Implantable Prosthesis and Medical Devices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HCO/MOM/POL/10</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OT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Implantable prosthesis and medical devices are used only when backed by scientific evidence and recognised regulatory approval, tracked from procurement through to the patient's discharge summary, and recalled effectively when needed.</w:t>
      </w:r>
    </w:p>
    <w:p>
      <w:pPr>
        <w:pStyle w:val="Heading1"/>
      </w:pPr>
      <w:r>
        <w:t>1. Purpose</w:t>
      </w:r>
    </w:p>
    <w:p>
      <w:pPr/>
      <w:r>
        <w:t>This policy explains how «Hospital Name» selects and approves implantable prosthesis and medical devices, manages their procurement and use, counsels patients on precautions, records batch and serial numbers, and handles recalls.</w:t>
      </w:r>
    </w:p>
    <w:p>
      <w:pPr/>
      <w:r>
        <w:t>This policy does not cover general informed consent procedures or infection prevention and control in detail — those are covered in other hospital policies.</w:t>
      </w:r>
    </w:p>
    <w:p>
      <w:pPr>
        <w:pStyle w:val="Heading1"/>
      </w:pPr>
      <w:r>
        <w:t>2. Scope</w:t>
      </w:r>
    </w:p>
    <w:p>
      <w:pPr/>
      <w:r>
        <w:t>This policy applies to all staff involved in selecting, procuring, using, or recalling implantable prosthesis and medical devices at «Hospital Name».</w:t>
      </w:r>
    </w:p>
    <w:p>
      <w:pPr>
        <w:pStyle w:val="Heading1"/>
      </w:pPr>
      <w:r>
        <w:t>3. Policy standards</w:t>
      </w:r>
    </w:p>
    <w:p>
      <w:pPr/>
      <w:r>
        <w:t>«Hospital Name» selects implantable prosthesis and medical devices only where sufficient scientific data and recognised national or international regulatory approval exist, with the multidisciplinary committee approving each item. Written guidance governs procurement, storage, issuing, and use, and follows infection prevention and control requirements. Patients and families are counselled on precautions, batch and serial numbers are recorded in the patient's medical record, the master logbook, and the discharge summary, and recalls are handled effectively.</w:t>
      </w:r>
    </w:p>
    <w:p>
      <w:pPr/>
      <w:r>
        <w:t>Staff follow the written guidance below and keep the records it requires.</w:t>
      </w:r>
    </w:p>
    <w:p>
      <w:pPr>
        <w:pStyle w:val="Heading1"/>
      </w:pPr>
      <w:r>
        <w:t>4. Non-negotiable rules</w:t>
      </w:r>
    </w:p>
    <w:p>
      <w:pPr>
        <w:numPr>
          <w:ilvl w:val="0"/>
          <w:numId w:val="12"/>
        </w:numPr>
        <w:pStyle w:val="ListNumber"/>
      </w:pPr>
      <w:r>
        <w:t>Do not select an implantable prosthesis or medical device without sufficient scientific data and recognised national or international regulatory approval, and without the multidisciplinary committee's approval for that item.</w:t>
      </w:r>
    </w:p>
    <w:p>
      <w:pPr>
        <w:numPr>
          <w:ilvl w:val="0"/>
          <w:numId w:val="12"/>
        </w:numPr>
        <w:pStyle w:val="ListNumber"/>
      </w:pPr>
      <w:r>
        <w:t>Do not procure, store, issue, or use an implantable prosthesis or medical device without written guidance covering all four of those stages, addressing statutory regulations and manufacturer recommendations.</w:t>
      </w:r>
    </w:p>
    <w:p>
      <w:pPr>
        <w:numPr>
          <w:ilvl w:val="0"/>
          <w:numId w:val="12"/>
        </w:numPr>
        <w:pStyle w:val="ListNumber"/>
      </w:pPr>
      <w:r>
        <w:t>Counselling given to the patient or family about any implantable device — including its purpose, expected behaviour, and precautions — must be recorded in the patient’s informed consent documentation; no device implantation episode may be closed without this entry.</w:t>
      </w:r>
    </w:p>
    <w:p>
      <w:pPr>
        <w:numPr>
          <w:ilvl w:val="0"/>
          <w:numId w:val="12"/>
        </w:numPr>
        <w:pStyle w:val="ListNumber"/>
      </w:pPr>
      <w:r>
        <w:t>The batch number and serial number of every implantable device must be recorded in all three locations — the patient’s medical record, the device master logbook, and the discharge summary — before the patient is discharged; recording in fewer than three locations does not satisfy this requirement.</w:t>
      </w:r>
    </w:p>
    <w:p>
      <w:pPr>
        <w:numPr>
          <w:ilvl w:val="0"/>
          <w:numId w:val="12"/>
        </w:numPr>
        <w:pStyle w:val="ListNumber"/>
      </w:pPr>
      <w:r>
        <w:t>Do not respond to a recall — whether from a regulatory authority, the manufacturer, or internal feedback — without maintaining a record of it, and where the recall arises from internal feedback, without informing the appropriate regulatory authority and the manufacturer.</w:t>
      </w:r>
    </w:p>
    <w:p>
      <w:pPr>
        <w:pStyle w:val="Heading1"/>
      </w:pPr>
      <w:r>
        <w:t>5. What we do</w:t>
      </w:r>
    </w:p>
    <w:p>
      <w:pPr>
        <w:pStyle w:val="Heading2"/>
      </w:pPr>
      <w:r>
        <w:t>5.1 Select devices based on evidence and approval</w:t>
      </w:r>
    </w:p>
    <w:p>
      <w:pPr/>
      <w:r>
        <w:t>«Hospital Name» ensures relevant and sufficient scientific data are available before selecting an implant or device, and checks for applicable national or international regulatory approval — for example US-FDA notification, or Central Drugs Standard Control Organisation notification under the Drugs and Cosmetics Act. These are examples; other relevant national or international approvals also satisfy this requirement. The multidisciplinary committee approves the use of each particular implant.</w:t>
      </w:r>
    </w:p>
    <w:p>
      <w:pPr>
        <w:pStyle w:val="Heading2"/>
      </w:pPr>
      <w:r>
        <w:t>5.2 Manage the full lifecycle under written guidance</w:t>
      </w:r>
    </w:p>
    <w:p>
      <w:pPr/>
      <w:r>
        <w:t>Written guidance directs the procurement, storage, issuing, and use of implantable prosthesis and medical devices, addressing applicable statutory regulations and manufacturer recommendations. Infection prevention and control requirements related to using these devices are implemented.</w:t>
      </w:r>
    </w:p>
    <w:p>
      <w:pPr>
        <w:pStyle w:val="Heading2"/>
      </w:pPr>
      <w:r>
        <w:t>5.3 Counsel patients and families on precautions</w:t>
      </w:r>
    </w:p>
    <w:p>
      <w:pPr/>
      <w:r>
        <w:t>The patient and family are counselled about using the implant or device, including any precautions — for example, avoiding specific drugs, or reporting particular symptoms to the hospital. These are examples of precautions; the actual content depends on the device and clinical situation. Details of this counselling are documented in the informed consent record.</w:t>
      </w:r>
    </w:p>
    <w:p>
      <w:pPr>
        <w:pStyle w:val="Heading2"/>
      </w:pPr>
      <w:r>
        <w:t>5.4 Record batch and serial numbers</w:t>
      </w:r>
    </w:p>
    <w:p>
      <w:pPr/>
      <w:r>
        <w:t>The batch and serial number of every implantable prosthesis and medical device are recorded in three places: the patient's medical record, the master logbook, and the discharge summary. Where an implant doesn't come with a pre-labelled sticker, «Hospital Name» has a mechanism to identify it — for example, by manufacturer, type, size, batch number, and serial number.</w:t>
      </w:r>
    </w:p>
    <w:p>
      <w:pPr>
        <w:pStyle w:val="Heading2"/>
      </w:pPr>
      <w:r>
        <w:t>5.5 Handle recalls effectively</w:t>
      </w:r>
    </w:p>
    <w:p>
      <w:pPr/>
      <w:r>
        <w:t>A recall could arise from a regulatory authority, the manufacturer, or internal feedback. Where a recall arises from internal feedback, «Hospital Name» also informs the appropriate regulatory authority and the manufacturer. A record is maintained whenever a recall occurs.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this policy is resourced and implemented; approves or delegates approval of implant and device selection with the multidisciplinary committee.</w:t>
            </w:r>
          </w:p>
        </w:tc>
      </w:tr>
      <w:tr>
        <w:tc>
          <w:tcPr>
            <w:tcW w:type="dxa" w:w="4320"/>
          </w:tcPr>
          <w:p>
            <w:r>
              <w:t>OT In-Charge</w:t>
            </w:r>
          </w:p>
        </w:tc>
        <w:tc>
          <w:tcPr>
            <w:tcW w:type="dxa" w:w="4320"/>
          </w:tcPr>
          <w:p>
            <w:r>
              <w:t>Owns day-to-day implementation of this policy; ensures written guidance covers procurement, storage, issuing, and use; coordinates batch and serial number recording; manages recall response.</w:t>
            </w:r>
          </w:p>
        </w:tc>
      </w:tr>
      <w:tr>
        <w:tc>
          <w:tcPr>
            <w:tcW w:type="dxa" w:w="4320"/>
          </w:tcPr>
          <w:p>
            <w:r>
              <w:t>Multidisciplinary Committee</w:t>
            </w:r>
          </w:p>
        </w:tc>
        <w:tc>
          <w:tcPr>
            <w:tcW w:type="dxa" w:w="4320"/>
          </w:tcPr>
          <w:p>
            <w:r>
              <w:t>Approves the use of each particular implantable prosthesis and medical device on the basis of scientific data and regulatory approval.</w:t>
            </w:r>
          </w:p>
        </w:tc>
      </w:tr>
      <w:tr>
        <w:tc>
          <w:tcPr>
            <w:tcW w:type="dxa" w:w="4320"/>
          </w:tcPr>
          <w:p>
            <w:r>
              <w:t>Treating doctors</w:t>
            </w:r>
          </w:p>
        </w:tc>
        <w:tc>
          <w:tcPr>
            <w:tcW w:type="dxa" w:w="4320"/>
          </w:tcPr>
          <w:p>
            <w:r>
              <w:t>Counsel patients and families on precautions; document counselling in the informed consent record; record batch and serial numbers in the medical record.</w:t>
            </w:r>
          </w:p>
        </w:tc>
      </w:tr>
      <w:tr>
        <w:tc>
          <w:tcPr>
            <w:tcW w:type="dxa" w:w="4320"/>
          </w:tcPr>
          <w:p>
            <w:r>
              <w:t>Quality Coordinator</w:t>
            </w:r>
          </w:p>
        </w:tc>
        <w:tc>
          <w:tcPr>
            <w:tcW w:type="dxa" w:w="4320"/>
          </w:tcPr>
          <w:p>
            <w:r>
              <w:t>Audits this policy; holds training records and staff acknowledgements; tracks open recall actions.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Device selection — scientific data and regulatory approval</w:t>
            </w:r>
          </w:p>
        </w:tc>
        <w:tc>
          <w:tcPr>
            <w:tcW w:type="dxa" w:w="4320"/>
          </w:tcPr>
          <w:p>
            <w:r>
              <w:t>Scientific data available before selection; national or international regulatory approval confirmed; multidisciplinary committee approval documented for each item.</w:t>
            </w:r>
          </w:p>
        </w:tc>
      </w:tr>
      <w:tr>
        <w:tc>
          <w:tcPr>
            <w:tcW w:type="dxa" w:w="4320"/>
          </w:tcPr>
          <w:p>
            <w:r>
              <w:t>Lifecycle written guidance — all four stages</w:t>
            </w:r>
          </w:p>
        </w:tc>
        <w:tc>
          <w:tcPr>
            <w:tcW w:type="dxa" w:w="4320"/>
          </w:tcPr>
          <w:p>
            <w:r>
              <w:t>Written guidance covering procurement, storage, issuing, and use; addresses statutory regulations and manufacturer recommendations; infection prevention and control requirements implemented.</w:t>
            </w:r>
          </w:p>
        </w:tc>
      </w:tr>
      <w:tr>
        <w:tc>
          <w:tcPr>
            <w:tcW w:type="dxa" w:w="4320"/>
          </w:tcPr>
          <w:p>
            <w:r>
              <w:t>Patient and family counselling</w:t>
            </w:r>
          </w:p>
        </w:tc>
        <w:tc>
          <w:tcPr>
            <w:tcW w:type="dxa" w:w="4320"/>
          </w:tcPr>
          <w:p>
            <w:r>
              <w:t>Counselling on precautions documented in the informed consent record for each implant or device; no gaps.</w:t>
            </w:r>
          </w:p>
        </w:tc>
      </w:tr>
      <w:tr>
        <w:tc>
          <w:tcPr>
            <w:tcW w:type="dxa" w:w="4320"/>
          </w:tcPr>
          <w:p>
            <w:r>
              <w:t>Batch and serial number recording — three locations</w:t>
            </w:r>
          </w:p>
        </w:tc>
        <w:tc>
          <w:tcPr>
            <w:tcW w:type="dxa" w:w="4320"/>
          </w:tcPr>
          <w:p>
            <w:r>
              <w:t>Batch and serial number in the patient's medical record, the master logbook, and the discharge summary — all three confirmed for every procedure; identification mechanism in place where no pre-labelled sticker exists.</w:t>
            </w:r>
          </w:p>
        </w:tc>
      </w:tr>
      <w:tr>
        <w:tc>
          <w:tcPr>
            <w:tcW w:type="dxa" w:w="4320"/>
          </w:tcPr>
          <w:p>
            <w:r>
              <w:t>Recall management</w:t>
            </w:r>
          </w:p>
        </w:tc>
        <w:tc>
          <w:tcPr>
            <w:tcW w:type="dxa" w:w="4320"/>
          </w:tcPr>
          <w:p>
            <w:r>
              <w:t>Recall records maintained for every recall event; internal-feedback recalls trigger both regulatory authority and manufacturer notification; open actions tracked.</w:t>
            </w:r>
          </w:p>
        </w:tc>
      </w:tr>
    </w:tbl>
    <w:p>
      <w:pPr>
        <w:pStyle w:val="Heading1"/>
      </w:pPr>
      <w:r>
        <w:t>8. Training and staff acknowledgement</w:t>
      </w:r>
    </w:p>
    <w:p>
      <w:pPr/>
      <w:r>
        <w:t>All staff involved in selecting, procuring, using, or recalling implantable prosthesis and medical devices shall be familiar with the selection criteria, lifecycle written guidance, counselling documentation, batch and serial number recording requirements, and recall handling in this policy.</w:t>
      </w:r>
    </w:p>
    <w:p>
      <w:pPr/>
      <w:r>
        <w:t>I have read the Policy on Implantable Prosthesis and Medical Devices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the OT In-Charge, treating doctors, the multidisciplinary committee, the procurement team,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CDSCO</w:t>
            </w:r>
          </w:p>
        </w:tc>
        <w:tc>
          <w:tcPr>
            <w:tcW w:type="dxa" w:w="4320"/>
          </w:tcPr>
          <w:p>
            <w:r>
              <w:t>Central Drugs Standard Control Organisation</w:t>
            </w:r>
          </w:p>
        </w:tc>
      </w:tr>
      <w:tr>
        <w:tc>
          <w:tcPr>
            <w:tcW w:type="dxa" w:w="4320"/>
          </w:tcPr>
          <w:p>
            <w:r>
              <w:t>FDA</w:t>
            </w:r>
          </w:p>
        </w:tc>
        <w:tc>
          <w:tcPr>
            <w:tcW w:type="dxa" w:w="4320"/>
          </w:tcPr>
          <w:p>
            <w:r>
              <w:t>Food and Drug Administration (United States)</w:t>
            </w:r>
          </w:p>
        </w:tc>
      </w:tr>
      <w:tr>
        <w:tc>
          <w:tcPr>
            <w:tcW w:type="dxa" w:w="4320"/>
          </w:tcPr>
          <w:p>
            <w:r>
              <w:t>MOM</w:t>
            </w:r>
          </w:p>
        </w:tc>
        <w:tc>
          <w:tcPr>
            <w:tcW w:type="dxa" w:w="4320"/>
          </w:tcPr>
          <w:p>
            <w:r>
              <w:t>Management of Medication (NABH Hospitals chapter)</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MOM.10.a</w:t>
            </w:r>
          </w:p>
        </w:tc>
        <w:tc>
          <w:tcPr>
            <w:tcW w:type="dxa" w:w="2880"/>
          </w:tcPr>
          <w:p>
            <w:r>
              <w:t>Commitment</w:t>
            </w:r>
          </w:p>
        </w:tc>
        <w:tc>
          <w:tcPr>
            <w:tcW w:type="dxa" w:w="2880"/>
          </w:tcPr>
          <w:p>
            <w:r>
              <w:t>Section 5.1 addresses selection of implants and devices only where relevant and sufficient scientific data are available and applicable national or international regulatory approval is confirmed, with multidisciplinary committee approval for each item.</w:t>
            </w:r>
          </w:p>
        </w:tc>
      </w:tr>
      <w:tr>
        <w:tc>
          <w:tcPr>
            <w:tcW w:type="dxa" w:w="2880"/>
          </w:tcPr>
          <w:p>
            <w:r>
              <w:t>MOM.10.b</w:t>
            </w:r>
          </w:p>
        </w:tc>
        <w:tc>
          <w:tcPr>
            <w:tcW w:type="dxa" w:w="2880"/>
          </w:tcPr>
          <w:p>
            <w:r>
              <w:t>Commitment*</w:t>
            </w:r>
          </w:p>
        </w:tc>
        <w:tc>
          <w:tcPr>
            <w:tcW w:type="dxa" w:w="2880"/>
          </w:tcPr>
          <w:p>
            <w:r>
              <w:t>Sections 3 and 5.2 address written guidance covering all four lifecycle stages — procurement, storage, issuing, and use — addressing statutory regulations and manufacturer recommendations, and implementing infection prevention and control requirements.</w:t>
            </w:r>
          </w:p>
        </w:tc>
      </w:tr>
      <w:tr>
        <w:tc>
          <w:tcPr>
            <w:tcW w:type="dxa" w:w="2880"/>
          </w:tcPr>
          <w:p>
            <w:r>
              <w:t>MOM.10.c</w:t>
            </w:r>
          </w:p>
        </w:tc>
        <w:tc>
          <w:tcPr>
            <w:tcW w:type="dxa" w:w="2880"/>
          </w:tcPr>
          <w:p>
            <w:r>
              <w:t>Commitment</w:t>
            </w:r>
          </w:p>
        </w:tc>
        <w:tc>
          <w:tcPr>
            <w:tcW w:type="dxa" w:w="2880"/>
          </w:tcPr>
          <w:p>
            <w:r>
              <w:t>Section 5.3 addresses counselling of the patient and family on precautions, with documentation in the informed consent record for each device.</w:t>
            </w:r>
          </w:p>
        </w:tc>
      </w:tr>
      <w:tr>
        <w:tc>
          <w:tcPr>
            <w:tcW w:type="dxa" w:w="2880"/>
          </w:tcPr>
          <w:p>
            <w:r>
              <w:t>MOM.10.d</w:t>
            </w:r>
          </w:p>
        </w:tc>
        <w:tc>
          <w:tcPr>
            <w:tcW w:type="dxa" w:w="2880"/>
          </w:tcPr>
          <w:p>
            <w:r>
              <w:t>Commitment</w:t>
            </w:r>
          </w:p>
        </w:tc>
        <w:tc>
          <w:tcPr>
            <w:tcW w:type="dxa" w:w="2880"/>
          </w:tcPr>
          <w:p>
            <w:r>
              <w:t>Sections 3 and 5.4 address the three-location batch and serial number recording requirement: the patient's medical record, the master logbook, and the discharge summary — all three for every implant — and the identification mechanism where no pre-labelled sticker exists.</w:t>
            </w:r>
          </w:p>
        </w:tc>
      </w:tr>
      <w:tr>
        <w:tc>
          <w:tcPr>
            <w:tcW w:type="dxa" w:w="2880"/>
          </w:tcPr>
          <w:p>
            <w:r>
              <w:t>MOM.10.e</w:t>
            </w:r>
          </w:p>
        </w:tc>
        <w:tc>
          <w:tcPr>
            <w:tcW w:type="dxa" w:w="2880"/>
          </w:tcPr>
          <w:p>
            <w:r>
              <w:t>Achievement*</w:t>
            </w:r>
          </w:p>
        </w:tc>
        <w:tc>
          <w:tcPr>
            <w:tcW w:type="dxa" w:w="2880"/>
          </w:tcPr>
          <w:p>
            <w:r>
              <w:t>Sections 3 and 5.5 address recall management: records maintained for every recall; internal-feedback recalls trigger notification of both the appropriate regulatory authority and the manufacturer. This is an Achievement-level OE — it requires evidence of an effective recall system, not just a documented process.</w:t>
            </w:r>
          </w:p>
        </w:tc>
      </w:tr>
    </w:tbl>
    <w:p>
      <w:pPr>
        <w:pStyle w:val="Heading1"/>
      </w:pPr>
      <w:r>
        <w:t>12. Required Records/Evidence Checklist</w:t>
      </w:r>
    </w:p>
    <w:p>
      <w:pPr>
        <w:pStyle w:val="Heading2"/>
      </w:pPr>
      <w:r>
        <w:t>Device selection — MOM.10.a</w:t>
      </w:r>
    </w:p>
    <w:p>
      <w:pPr>
        <w:numPr>
          <w:ilvl w:val="0"/>
          <w:numId w:val="13"/>
        </w:numPr>
        <w:pStyle w:val="ListNumber"/>
      </w:pPr>
      <w:r>
        <w:t>Scientific data on file for each approved implant or device, reviewed before selection.</w:t>
      </w:r>
    </w:p>
    <w:p>
      <w:pPr>
        <w:numPr>
          <w:ilvl w:val="0"/>
          <w:numId w:val="13"/>
        </w:numPr>
        <w:pStyle w:val="ListNumber"/>
      </w:pPr>
      <w:r>
        <w:t>Regulatory approval records (national or international) for each approved item — for example, CDSCO notification or US-FDA notification.</w:t>
      </w:r>
    </w:p>
    <w:p>
      <w:pPr>
        <w:numPr>
          <w:ilvl w:val="0"/>
          <w:numId w:val="13"/>
        </w:numPr>
        <w:pStyle w:val="ListNumber"/>
      </w:pPr>
      <w:r>
        <w:t>Multidisciplinary committee approval records for each particular implant or device in use.</w:t>
      </w:r>
    </w:p>
    <w:p>
      <w:pPr>
        <w:pStyle w:val="Heading2"/>
      </w:pPr>
      <w:r>
        <w:t>Lifecycle written guidance — MOM.10.b (Commitment*)</w:t>
      </w:r>
    </w:p>
    <w:p>
      <w:pPr>
        <w:numPr>
          <w:ilvl w:val="0"/>
          <w:numId w:val="14"/>
        </w:numPr>
        <w:pStyle w:val="ListNumber"/>
      </w:pPr>
      <w:r>
        <w:t>Written guidance covering procurement, storage, issuing, and use of implantable prosthesis and medical devices — all four stages present.</w:t>
      </w:r>
    </w:p>
    <w:p>
      <w:pPr>
        <w:numPr>
          <w:ilvl w:val="0"/>
          <w:numId w:val="14"/>
        </w:numPr>
        <w:pStyle w:val="ListNumber"/>
      </w:pPr>
      <w:r>
        <w:t>Evidence that statutory regulations and manufacturer recommendations are addressed in the guidance.</w:t>
      </w:r>
    </w:p>
    <w:p>
      <w:pPr>
        <w:numPr>
          <w:ilvl w:val="0"/>
          <w:numId w:val="14"/>
        </w:numPr>
        <w:pStyle w:val="ListNumber"/>
      </w:pPr>
      <w:r>
        <w:t>Evidence that infection prevention and control requirements for using these devices are implemented.</w:t>
      </w:r>
    </w:p>
    <w:p>
      <w:pPr>
        <w:pStyle w:val="Heading2"/>
      </w:pPr>
      <w:r>
        <w:t>Patient and family counselling — MOM.10.c</w:t>
      </w:r>
    </w:p>
    <w:p>
      <w:pPr>
        <w:numPr>
          <w:ilvl w:val="0"/>
          <w:numId w:val="15"/>
        </w:numPr>
        <w:pStyle w:val="ListNumber"/>
      </w:pPr>
      <w:r>
        <w:t>Informed consent records documenting counselling on precautions for each patient receiving an implant or device — no gaps.</w:t>
      </w:r>
    </w:p>
    <w:p>
      <w:pPr>
        <w:numPr>
          <w:ilvl w:val="0"/>
          <w:numId w:val="15"/>
        </w:numPr>
        <w:pStyle w:val="ListNumber"/>
      </w:pPr>
      <w:r>
        <w:t>Examples of precautions documented (drugs to avoid, symptoms to report, etc.).</w:t>
      </w:r>
    </w:p>
    <w:p>
      <w:pPr>
        <w:pStyle w:val="Heading2"/>
      </w:pPr>
      <w:r>
        <w:t>Batch and serial number recording — MOM.10.d</w:t>
      </w:r>
    </w:p>
    <w:p>
      <w:pPr>
        <w:numPr>
          <w:ilvl w:val="0"/>
          <w:numId w:val="16"/>
        </w:numPr>
        <w:pStyle w:val="ListNumber"/>
      </w:pPr>
      <w:r>
        <w:t>Patient's medical record showing batch and serial number for each implant or device used.</w:t>
      </w:r>
    </w:p>
    <w:p>
      <w:pPr>
        <w:numPr>
          <w:ilvl w:val="0"/>
          <w:numId w:val="16"/>
        </w:numPr>
        <w:pStyle w:val="ListNumber"/>
      </w:pPr>
      <w:r>
        <w:t>Master logbook entries showing batch and serial number for each procedure.</w:t>
      </w:r>
    </w:p>
    <w:p>
      <w:pPr>
        <w:numPr>
          <w:ilvl w:val="0"/>
          <w:numId w:val="16"/>
        </w:numPr>
        <w:pStyle w:val="ListNumber"/>
      </w:pPr>
      <w:r>
        <w:t>Discharge summary showing batch and serial number for each implant or device.</w:t>
      </w:r>
    </w:p>
    <w:p>
      <w:pPr>
        <w:numPr>
          <w:ilvl w:val="0"/>
          <w:numId w:val="16"/>
        </w:numPr>
        <w:pStyle w:val="ListNumber"/>
      </w:pPr>
      <w:r>
        <w:t>Identification mechanism in place for implants without pre-labelled stickers (recording manufacturer, type, size, batch number, and serial number manually).</w:t>
      </w:r>
    </w:p>
    <w:p>
      <w:pPr>
        <w:pStyle w:val="Heading2"/>
      </w:pPr>
      <w:r>
        <w:t>Recall management — MOM.10.e (Achievement*)</w:t>
      </w:r>
    </w:p>
    <w:p>
      <w:pPr>
        <w:numPr>
          <w:ilvl w:val="0"/>
          <w:numId w:val="17"/>
        </w:numPr>
        <w:pStyle w:val="ListNumber"/>
      </w:pPr>
      <w:r>
        <w:t>Recall log maintained, with a record for every recall event — including source (regulatory authority, manufacturer, or internal feedback).</w:t>
      </w:r>
    </w:p>
    <w:p>
      <w:pPr>
        <w:numPr>
          <w:ilvl w:val="0"/>
          <w:numId w:val="17"/>
        </w:numPr>
        <w:pStyle w:val="ListNumber"/>
      </w:pPr>
      <w:r>
        <w:t>For recalls arising from internal feedback: evidence that the appropriate regulatory authority was notified and the manufacturer was notified.</w:t>
      </w:r>
    </w:p>
    <w:p>
      <w:pPr>
        <w:numPr>
          <w:ilvl w:val="0"/>
          <w:numId w:val="17"/>
        </w:numPr>
        <w:pStyle w:val="ListNumber"/>
      </w:pPr>
      <w:r>
        <w:t>Open recall actions tracked to closure.</w:t>
      </w:r>
    </w:p>
    <w:p>
      <w:pPr>
        <w:pStyle w:val="Heading1"/>
      </w:pPr>
      <w:r>
        <w:t>13. References</w:t>
      </w:r>
    </w:p>
    <w:p>
      <w:pPr>
        <w:numPr>
          <w:ilvl w:val="0"/>
          <w:numId w:val="18"/>
        </w:numPr>
        <w:pStyle w:val="ListNumber"/>
      </w:pPr>
      <w:r>
        <w:t>National Accreditation Board for Hospitals and Healthcare Providers. NABH Accreditation Standards for Hospitals, 6th Edition. MOM.10.</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