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Clinical Procedures and Operation Theatre Safety</w:t>
      </w:r>
    </w:p>
    <w:p>
      <w:pPr>
        <w:spacing w:after="240"/>
        <w:jc w:val="center"/>
      </w:pPr>
      <w:r>
        <w:rPr>
          <w:i/>
          <w:iCs/>
          <w:sz w:val="20"/>
          <w:szCs w:val="20"/>
        </w:rPr>
        <w:t xml:space="preserve">Safe and consistent clinical procedures and OT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Clinical procedures and procedures in the operation theatre are performed in a safe and consistent manner — with preoperative assessment, consent, wrong-site/wrong-patient prevention, standard precautions, accurate documentation, appropriate facilities, a quality assurance programme, ethical organ transplant where applicable, and organ-donation awareness.</w:t>
      </w:r>
    </w:p>
    <w:p>
      <w:pPr>
        <w:pStyle w:val="Heading1"/>
        <w:spacing w:after="120" w:before="280"/>
      </w:pPr>
      <w:r>
        <w:t xml:space="preserve">1. Purpose</w:t>
      </w:r>
    </w:p>
    <w:p>
      <w:pPr>
        <w:spacing w:after="140"/>
      </w:pPr>
      <w:r>
        <w:rPr>
          <w:sz w:val="22"/>
          <w:szCs w:val="22"/>
        </w:rPr>
        <w:t xml:space="preserve">This policy defines how Preview Hospital performs clinical procedures and operation-theatre procedures safely and consistently, covering preoperative assessment and instructions, informed consent, wrong-site/wrong-patient/wrong-surgery prevention, standard precautions, procedure and post-operative documentation, equipment and facilities, quality assurance, organ transplant (where applicable), and organ-donation awareness.</w:t>
      </w:r>
    </w:p>
    <w:p>
      <w:pPr>
        <w:spacing w:after="140"/>
      </w:pPr>
      <w:r>
        <w:rPr>
          <w:sz w:val="22"/>
          <w:szCs w:val="22"/>
        </w:rPr>
        <w:t xml:space="preserve">Boundaries: PRE.3 owns the consent method; this policy owns that consent was obtained before the procedure. PSQ owns the quality programme; this policy owns the surgical safety checklist and OT quality assurance. COP.11.i and COP.11.j apply only if Preview Hospital operates an organ transplant programme.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clinical procedures and OT procedures at Preview Hospital: surgeons, treating doctors performing procedures, OT nurses, anaesthetists (for surgical safety checklist participation), and support staff.</w:t>
      </w:r>
    </w:p>
    <w:p>
      <w:pPr>
        <w:spacing w:after="140"/>
      </w:pPr>
      <w:r>
        <w:rPr>
          <w:sz w:val="22"/>
          <w:szCs w:val="22"/>
        </w:rPr>
        <w:t xml:space="preserve">It covers the procedure lifecycle from preoperative assessment through post-operative documentation, OT facilities, quality assurance, and organ transplant/donation where applicable. It does not cover the consent method (PRE.3), the overall patient safety programme (PSQ), or anaesthesia services (COP.10).</w:t>
      </w:r>
    </w:p>
    <w:p>
      <w:pPr>
        <w:spacing w:after="140"/>
      </w:pPr>
      <w:r>
        <w:rPr>
          <w:sz w:val="22"/>
          <w:szCs w:val="22"/>
        </w:rPr>
        <w:t xml:space="preserve">COP.11.i and COP.11.j (organ transplant and organ-donation awareness) are scoped only where Preview Hospital operates an organ transplant programme. If not, those elements are recorded absences against the service directory.</w:t>
      </w:r>
    </w:p>
    <w:p>
      <w:pPr>
        <w:pStyle w:val="Heading1"/>
        <w:spacing w:after="120" w:before="280"/>
      </w:pPr>
      <w:r>
        <w:t xml:space="preserve">3. Policy standards</w:t>
      </w:r>
    </w:p>
    <w:p>
      <w:pPr>
        <w:spacing w:after="140"/>
      </w:pPr>
      <w:r>
        <w:rPr>
          <w:sz w:val="22"/>
          <w:szCs w:val="22"/>
        </w:rPr>
        <w:t xml:space="preserve">Preview Hospital performs clinical procedures and OT procedures in a consistent and safe manner. Every surgical patient has a preoperative assessment, documented pre-operative diagnosis, and pre-operative instructions. Consent is obtained before every procedure. The surgical safety checklist prevents wrong site, wrong patient and wrong surgery. Standard precautions are adhered to. Procedure notes, post-procedure monitoring and post-operative care plans are documented accurately. Appropriate facilities, equipment, instruments and supplies are available. A quality assurance programme operates. Organ transplant, where provided, is lawful and ethical. Organ-donation awareness is promoted where applicable.</w:t>
      </w:r>
    </w:p>
    <w:p>
      <w:pPr>
        <w:spacing w:after="140"/>
      </w:pPr>
      <w:r>
        <w:rPr>
          <w:sz w:val="22"/>
          <w:szCs w:val="22"/>
        </w:rPr>
        <w:t xml:space="preserve">Preview Hospital does not proceed with surgery or a procedure without the surgical safety checklist completed (site marking, patient ID, consent confirmed); surgery is stopped if wrong site or wrong patient is identified.</w:t>
      </w:r>
    </w:p>
    <w:p>
      <w:pPr>
        <w:pStyle w:val="Heading1"/>
        <w:spacing w:after="120" w:before="280"/>
      </w:pPr>
      <w:r>
        <w:t xml:space="preserve">4. Non-negotiable rules</w:t>
      </w:r>
    </w:p>
    <w:p>
      <w:pPr>
        <w:spacing w:after="80"/>
      </w:pPr>
      <w:r>
        <w:rPr>
          <w:sz w:val="22"/>
          <w:szCs w:val="22"/>
        </w:rPr>
        <w:t xml:space="preserve">1. No procedure proceeds without a documented preoperative assessment and pre-operative diagnosis.</w:t>
      </w:r>
    </w:p>
    <w:p>
      <w:pPr>
        <w:spacing w:after="80"/>
      </w:pPr>
      <w:r>
        <w:rPr>
          <w:sz w:val="22"/>
          <w:szCs w:val="22"/>
        </w:rPr>
        <w:t xml:space="preserve">2. No procedure proceeds without documented informed consent obtained by the doctor.</w:t>
      </w:r>
    </w:p>
    <w:p>
      <w:pPr>
        <w:spacing w:after="80"/>
      </w:pPr>
      <w:r>
        <w:rPr>
          <w:sz w:val="22"/>
          <w:szCs w:val="22"/>
        </w:rPr>
        <w:t xml:space="preserve">3. The surgical safety checklist (sign-in, time-out, sign-out) is completed for every OT procedure; site marking and patient identification are verified before incision.</w:t>
      </w:r>
    </w:p>
    <w:p>
      <w:pPr>
        <w:spacing w:after="80"/>
      </w:pPr>
      <w:r>
        <w:rPr>
          <w:sz w:val="22"/>
          <w:szCs w:val="22"/>
        </w:rPr>
        <w:t xml:space="preserve">4. Surgery is stopped immediately if wrong site, wrong patient, or wrong surgery is identified at any point.</w:t>
      </w:r>
    </w:p>
    <w:p>
      <w:pPr>
        <w:spacing w:after="80"/>
      </w:pPr>
      <w:r>
        <w:rPr>
          <w:sz w:val="22"/>
          <w:szCs w:val="22"/>
        </w:rPr>
        <w:t xml:space="preserve">5. Standard precautions are not optional; a procedure performed without them is a reportable defect.</w:t>
      </w:r>
    </w:p>
    <w:p>
      <w:pPr>
        <w:spacing w:after="80"/>
      </w:pPr>
      <w:r>
        <w:rPr>
          <w:sz w:val="22"/>
          <w:szCs w:val="22"/>
        </w:rPr>
        <w:t xml:space="preserve">6. Procedure/operation notes are completed before the surgeon leaves the OT complex.</w:t>
      </w:r>
    </w:p>
    <w:p>
      <w:pPr>
        <w:spacing w:after="80"/>
      </w:pPr>
      <w:r>
        <w:rPr>
          <w:sz w:val="22"/>
          <w:szCs w:val="22"/>
        </w:rPr>
        <w:t xml:space="preserve">7. The organ transplant programme, where it exists, does not proceed without lawful authorisation under the Transplantation of Human Organs and Tissues Act, 1994.</w:t>
      </w:r>
    </w:p>
    <w:p>
      <w:pPr>
        <w:spacing w:after="80"/>
      </w:pPr>
      <w:r>
        <w:rPr>
          <w:sz w:val="22"/>
          <w:szCs w:val="22"/>
        </w:rPr>
        <w:t xml:space="preserve">8. Staff who see a violation of items 1–4 invoke stop-work authority immediately.</w:t>
      </w:r>
    </w:p>
    <w:p>
      <w:pPr>
        <w:pStyle w:val="Heading1"/>
        <w:spacing w:after="120" w:before="280"/>
      </w:pPr>
      <w:r>
        <w:t xml:space="preserve">5. What we do</w:t>
      </w:r>
    </w:p>
    <w:p>
      <w:pPr>
        <w:pStyle w:val="Heading2"/>
        <w:spacing w:after="100" w:before="220"/>
      </w:pPr>
      <w:r>
        <w:t xml:space="preserve">5.1 Consistent and safe clinical procedures</w:t>
      </w:r>
    </w:p>
    <w:p>
      <w:pPr>
        <w:spacing w:after="140"/>
      </w:pPr>
      <w:r>
        <w:rPr>
          <w:sz w:val="22"/>
          <w:szCs w:val="22"/>
        </w:rPr>
        <w:t xml:space="preserve">Clinical procedures and OT procedures at Preview Hospital are performed following documented protocols that ensure consistency. The «Surgeon In-Charge / OT In-Charge» holds the operational method.</w:t>
      </w:r>
    </w:p>
    <w:p>
      <w:pPr>
        <w:spacing w:after="140"/>
      </w:pPr>
      <w:r>
        <w:rPr>
          <w:sz w:val="22"/>
          <w:szCs w:val="22"/>
        </w:rPr>
        <w:t xml:space="preserve">Procedures are performed only in locations with appropriate infrastructure and by credentialled practitioners.</w:t>
      </w:r>
    </w:p>
    <w:p>
      <w:pPr>
        <w:pStyle w:val="Heading2"/>
        <w:spacing w:after="100" w:before="220"/>
      </w:pPr>
      <w:r>
        <w:t xml:space="preserve">5.2 Preoperative assessment and instructions</w:t>
      </w:r>
    </w:p>
    <w:p>
      <w:pPr>
        <w:spacing w:after="140"/>
      </w:pPr>
      <w:r>
        <w:rPr>
          <w:sz w:val="22"/>
          <w:szCs w:val="22"/>
        </w:rPr>
        <w:t xml:space="preserve">Surgical patients have a preoperative assessment documented before surgery. The assessment includes a documented pre-operative diagnosis and pre-operative instructions (fasting, skin preparation, medication adjustment, consent status).</w:t>
      </w:r>
    </w:p>
    <w:p>
      <w:pPr>
        <w:spacing w:after="140"/>
      </w:pPr>
      <w:r>
        <w:rPr>
          <w:sz w:val="22"/>
          <w:szCs w:val="22"/>
        </w:rPr>
        <w:t xml:space="preserve">Pre-operative instructions are provided to the patient and/or family and documented in the record. The assessment is completed by the «treating surgeon or designated doctor».</w:t>
      </w:r>
    </w:p>
    <w:p>
      <w:pPr>
        <w:pStyle w:val="Heading2"/>
        <w:spacing w:after="100" w:before="220"/>
      </w:pPr>
      <w:r>
        <w:t xml:space="preserve">5.3 Informed consent before the procedure</w:t>
      </w:r>
    </w:p>
    <w:p>
      <w:pPr>
        <w:spacing w:after="140"/>
      </w:pPr>
      <w:r>
        <w:rPr>
          <w:sz w:val="22"/>
          <w:szCs w:val="22"/>
        </w:rPr>
        <w:t xml:space="preserve">Informed consent is obtained by the doctor prior to the procedure. The consent documents the procedure planned, risks, benefits, alternatives, expected outcomes, and who will perform.</w:t>
      </w:r>
    </w:p>
    <w:p>
      <w:pPr>
        <w:spacing w:after="140"/>
      </w:pPr>
      <w:r>
        <w:rPr>
          <w:sz w:val="22"/>
          <w:szCs w:val="22"/>
        </w:rPr>
        <w:t xml:space="preserve">PRE.3 owns the consent method. This step owns that consent was obtained and documented in the patient record before the procedure begins.</w:t>
      </w:r>
    </w:p>
    <w:p>
      <w:pPr>
        <w:pStyle w:val="Heading2"/>
        <w:spacing w:after="100" w:before="220"/>
      </w:pPr>
      <w:r>
        <w:t xml:space="preserve">5.4 Prevention of wrong site, wrong patient, wrong surgery</w:t>
      </w:r>
    </w:p>
    <w:p>
      <w:pPr>
        <w:spacing w:after="140"/>
      </w:pPr>
      <w:r>
        <w:rPr>
          <w:sz w:val="22"/>
          <w:szCs w:val="22"/>
        </w:rPr>
        <w:t xml:space="preserve">Care is taken to prevent adverse events including wrong site, wrong patient and wrong surgery. The surgical safety checklist (WHO-adapted) is used for every OT procedure with three phases:</w:t>
      </w:r>
    </w:p>
    <w:p>
      <w:pPr>
        <w:pStyle w:val="ListParagraph"/>
        <w:numPr>
          <w:ilvl w:val="0"/>
          <w:numId w:val="1"/>
        </w:numPr>
        <w:spacing w:after="60"/>
      </w:pPr>
      <w:r>
        <w:rPr>
          <w:sz w:val="22"/>
          <w:szCs w:val="22"/>
        </w:rPr>
        <w:t xml:space="preserve">Sign-in: patient identity confirmed, site marked, consent verified, known allergy confirmed.</w:t>
      </w:r>
    </w:p>
    <w:p>
      <w:pPr>
        <w:pStyle w:val="ListParagraph"/>
        <w:numPr>
          <w:ilvl w:val="0"/>
          <w:numId w:val="1"/>
        </w:numPr>
        <w:spacing w:after="60"/>
      </w:pPr>
      <w:r>
        <w:rPr>
          <w:sz w:val="22"/>
          <w:szCs w:val="22"/>
        </w:rPr>
        <w:t xml:space="preserve">Time-out: entire team pauses; procedure, patient, site, laterality confirmed verbally.</w:t>
      </w:r>
    </w:p>
    <w:p>
      <w:pPr>
        <w:pStyle w:val="ListParagraph"/>
        <w:numPr>
          <w:ilvl w:val="0"/>
          <w:numId w:val="1"/>
        </w:numPr>
        <w:spacing w:after="60"/>
      </w:pPr>
      <w:r>
        <w:rPr>
          <w:sz w:val="22"/>
          <w:szCs w:val="22"/>
        </w:rPr>
        <w:t xml:space="preserve">Sign-out: instrument/sponge count correct, specimen labelled, post-operative plan confirmed.</w:t>
      </w:r>
    </w:p>
    <w:p>
      <w:pPr>
        <w:spacing w:after="140"/>
      </w:pPr>
      <w:r>
        <w:rPr>
          <w:sz w:val="22"/>
          <w:szCs w:val="22"/>
        </w:rPr>
        <w:t xml:space="preserve">Site marking is performed by the operating surgeon with the patient awake where possible. Any discrepancy halts the procedure (stop-work).</w:t>
      </w:r>
    </w:p>
    <w:p>
      <w:pPr>
        <w:pStyle w:val="Heading2"/>
        <w:spacing w:after="100" w:before="220"/>
      </w:pPr>
      <w:r>
        <w:t xml:space="preserve">5.5 Standard precautions during procedures</w:t>
      </w:r>
    </w:p>
    <w:p>
      <w:pPr>
        <w:spacing w:after="140"/>
      </w:pPr>
      <w:r>
        <w:rPr>
          <w:sz w:val="22"/>
          <w:szCs w:val="22"/>
        </w:rPr>
        <w:t xml:space="preserve">Every procedure is performed adhering to standard precautions: hand hygiene, appropriate PPE, aseptic technique, sharps safety, and waste segregation per Bio-Medical Waste Management Rules, 2016.</w:t>
      </w:r>
    </w:p>
    <w:p>
      <w:pPr>
        <w:spacing w:after="140"/>
      </w:pPr>
      <w:r>
        <w:rPr>
          <w:sz w:val="22"/>
          <w:szCs w:val="22"/>
        </w:rPr>
        <w:t xml:space="preserve">Breaches are reported as defects to the «Infection Control Nurse» within the same shift.</w:t>
      </w:r>
    </w:p>
    <w:p>
      <w:pPr>
        <w:pStyle w:val="Heading2"/>
        <w:spacing w:after="100" w:before="220"/>
      </w:pPr>
      <w:r>
        <w:t xml:space="preserve">5.6 Procedure notes, post-procedure monitoring and post-operative care plan</w:t>
      </w:r>
    </w:p>
    <w:p>
      <w:pPr>
        <w:spacing w:after="140"/>
      </w:pPr>
      <w:r>
        <w:rPr>
          <w:sz w:val="22"/>
          <w:szCs w:val="22"/>
        </w:rPr>
        <w:t xml:space="preserve">Procedure/operation notes are documented accurately in the patient record before the surgeon leaves the OT complex. Notes include findings, procedure performed, complications if any, specimens sent, and post-operative orders.</w:t>
      </w:r>
    </w:p>
    <w:p>
      <w:pPr>
        <w:spacing w:after="140"/>
      </w:pPr>
      <w:r>
        <w:rPr>
          <w:sz w:val="22"/>
          <w:szCs w:val="22"/>
        </w:rPr>
        <w:t xml:space="preserve">Post-procedure monitoring is documented. A post-operative care plan is written and communicated to the receiving ward/recovery team.</w:t>
      </w:r>
    </w:p>
    <w:p>
      <w:pPr>
        <w:pStyle w:val="Heading2"/>
        <w:spacing w:after="100" w:before="220"/>
      </w:pPr>
      <w:r>
        <w:t xml:space="preserve">5.7 Facilities, equipment, instruments and supplies</w:t>
      </w:r>
    </w:p>
    <w:p>
      <w:pPr>
        <w:spacing w:after="140"/>
      </w:pPr>
      <w:r>
        <w:rPr>
          <w:sz w:val="22"/>
          <w:szCs w:val="22"/>
        </w:rPr>
        <w:t xml:space="preserve">Appropriate facilities, equipment, instruments and supplies are available in the operating theatre. The «OT In-Charge» maintains the OT inventory, equipment maintenance schedule, and instrument sterilisation records.</w:t>
      </w:r>
    </w:p>
    <w:p>
      <w:pPr>
        <w:spacing w:after="140"/>
      </w:pPr>
      <w:r>
        <w:rPr>
          <w:sz w:val="22"/>
          <w:szCs w:val="22"/>
        </w:rPr>
        <w:t xml:space="preserve">Equipment functionality is verified before the first case of the day. Instrument sets are verified complete before and after each procedure (count reconciliation).</w:t>
      </w:r>
    </w:p>
    <w:p>
      <w:pPr>
        <w:pStyle w:val="Heading2"/>
        <w:spacing w:after="100" w:before="220"/>
      </w:pPr>
      <w:r>
        <w:t xml:space="preserve">5.8 Quality assurance programme</w:t>
      </w:r>
    </w:p>
    <w:p>
      <w:pPr>
        <w:spacing w:after="140"/>
      </w:pPr>
      <w:r>
        <w:rPr>
          <w:sz w:val="22"/>
          <w:szCs w:val="22"/>
        </w:rPr>
        <w:t xml:space="preserve">Preview Hospital implements a quality assurance programme for clinical procedures and OT services. PSQ owns the overall patient safety programme; this step owns the OT-specific quality assurance activities.</w:t>
      </w:r>
    </w:p>
    <w:p>
      <w:pPr>
        <w:spacing w:after="140"/>
      </w:pPr>
      <w:r>
        <w:rPr>
          <w:sz w:val="22"/>
          <w:szCs w:val="22"/>
        </w:rPr>
        <w:t xml:space="preserve">QA activities include: «surgical safety checklist compliance audit, surgical-site infection surveillance, unplanned return-to-OT tracking, near-miss reporting, morbidity and mortality review, and equipment failure reporting». Results are reported «quarterly» to the quality committee.</w:t>
      </w:r>
    </w:p>
    <w:p>
      <w:pPr>
        <w:pStyle w:val="Heading2"/>
        <w:spacing w:after="100" w:before="220"/>
      </w:pPr>
      <w:r>
        <w:t xml:space="preserve">5.9 Organ transplant programme (where applicable)</w:t>
      </w:r>
    </w:p>
    <w:p>
      <w:pPr>
        <w:spacing w:after="140"/>
      </w:pPr>
      <w:r>
        <w:rPr>
          <w:sz w:val="22"/>
          <w:szCs w:val="22"/>
        </w:rPr>
        <w:t xml:space="preserve">The organ transplant programme, where Preview Hospital operates one, is in consonance with the legal requirements of the Transplantation of Human Organs and Tissues Act, 1994 and is conducted ethically.</w:t>
      </w:r>
    </w:p>
    <w:p>
      <w:pPr>
        <w:spacing w:after="140"/>
      </w:pPr>
      <w:r>
        <w:rPr>
          <w:sz w:val="22"/>
          <w:szCs w:val="22"/>
        </w:rPr>
        <w:t xml:space="preserve">If Preview Hospital does not operate an organ transplant programme, this section is a recorded absence against the service directory. Where the programme exists: «the transplant coordinator holds the protocol, authorisation committee is constituted as per the Act, donor consent and brain-death certification follow statutory requirements, and records are maintained as required by the appropriate authority».</w:t>
      </w:r>
    </w:p>
    <w:p>
      <w:pPr>
        <w:pStyle w:val="Heading2"/>
        <w:spacing w:after="100" w:before="220"/>
      </w:pPr>
      <w:r>
        <w:t xml:space="preserve">5.10 Organ donation awareness (where applicable)</w:t>
      </w:r>
    </w:p>
    <w:p>
      <w:pPr>
        <w:spacing w:after="140"/>
      </w:pPr>
      <w:r>
        <w:rPr>
          <w:sz w:val="22"/>
          <w:szCs w:val="22"/>
        </w:rPr>
        <w:t xml:space="preserve">Preview Hospital takes measures to create awareness regarding organ donation where it operates an organ transplant programme. If no programme exists, this section is a recorded absence.</w:t>
      </w:r>
    </w:p>
    <w:p>
      <w:pPr>
        <w:spacing w:after="140"/>
      </w:pPr>
      <w:r>
        <w:rPr>
          <w:sz w:val="22"/>
          <w:szCs w:val="22"/>
        </w:rPr>
        <w:t xml:space="preserve">Where applicable, awareness measures include «display material in public areas, staff training on discussing donation sensitively, and coordination with the regional organ and tissue transplant organisation (ROTTO/SOTTO)».</w:t>
      </w:r>
    </w:p>
    <w:p>
      <w:pPr>
        <w:pStyle w:val="Heading1"/>
        <w:spacing w:after="120" w:before="280"/>
      </w:pPr>
      <w:r>
        <w:t xml:space="preserve">6. Stop-work authority</w:t>
      </w:r>
    </w:p>
    <w:p>
      <w:pPr>
        <w:spacing w:after="140"/>
      </w:pPr>
      <w:r>
        <w:rPr>
          <w:sz w:val="22"/>
          <w:szCs w:val="22"/>
        </w:rPr>
        <w:t xml:space="preserve">Any staff member shall invoke stop-work authority and halt procedure preparation or the procedure itself when:</w:t>
      </w:r>
    </w:p>
    <w:p>
      <w:pPr>
        <w:pStyle w:val="ListParagraph"/>
        <w:numPr>
          <w:ilvl w:val="0"/>
          <w:numId w:val="1"/>
        </w:numPr>
        <w:spacing w:after="60"/>
      </w:pPr>
      <w:r>
        <w:rPr>
          <w:sz w:val="22"/>
          <w:szCs w:val="22"/>
        </w:rPr>
        <w:t xml:space="preserve">The surgical safety checklist has not been completed (site marking, patient ID, consent not confirmed).</w:t>
      </w:r>
    </w:p>
    <w:p>
      <w:pPr>
        <w:pStyle w:val="ListParagraph"/>
        <w:numPr>
          <w:ilvl w:val="0"/>
          <w:numId w:val="1"/>
        </w:numPr>
        <w:spacing w:after="60"/>
      </w:pPr>
      <w:r>
        <w:rPr>
          <w:sz w:val="22"/>
          <w:szCs w:val="22"/>
        </w:rPr>
        <w:t xml:space="preserve">Wrong site, wrong patient, or wrong surgery is identified at any point before or during the procedure.</w:t>
      </w:r>
    </w:p>
    <w:p>
      <w:pPr>
        <w:pStyle w:val="ListParagraph"/>
        <w:numPr>
          <w:ilvl w:val="0"/>
          <w:numId w:val="1"/>
        </w:numPr>
        <w:spacing w:after="60"/>
      </w:pPr>
      <w:r>
        <w:rPr>
          <w:sz w:val="22"/>
          <w:szCs w:val="22"/>
        </w:rPr>
        <w:t xml:space="preserve">Informed consent is not documented.</w:t>
      </w:r>
    </w:p>
    <w:p>
      <w:pPr>
        <w:pStyle w:val="ListParagraph"/>
        <w:numPr>
          <w:ilvl w:val="0"/>
          <w:numId w:val="1"/>
        </w:numPr>
        <w:spacing w:after="60"/>
      </w:pPr>
      <w:r>
        <w:rPr>
          <w:sz w:val="22"/>
          <w:szCs w:val="22"/>
        </w:rPr>
        <w:t xml:space="preserve">Preoperative assessment is not documented.</w:t>
      </w:r>
    </w:p>
    <w:p>
      <w:pPr>
        <w:spacing w:after="140"/>
      </w:pPr>
      <w:r>
        <w:rPr>
          <w:sz w:val="22"/>
          <w:szCs w:val="22"/>
        </w:rPr>
        <w:t xml:space="preserve">Stop-work is reported to the «Surgeon In-Charge / OT In-Charge» immediately. The procedure does not proceed or is halted until all conditions are resolved.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procedures are performed safely and consistently; that the QA programme operates.</w:t>
      </w:r>
    </w:p>
    <w:p>
      <w:pPr>
        <w:pStyle w:val="ListParagraph"/>
        <w:numPr>
          <w:ilvl w:val="0"/>
          <w:numId w:val="1"/>
        </w:numPr>
        <w:spacing w:after="60"/>
      </w:pPr>
      <w:r>
        <w:rPr>
          <w:sz w:val="22"/>
          <w:szCs w:val="22"/>
        </w:rPr>
        <w:t xml:space="preserve">Surgeon In-Charge / OT In-Charge</w:t>
      </w:r>
    </w:p>
    <w:p>
      <w:pPr>
        <w:pStyle w:val="ListParagraph"/>
        <w:numPr>
          <w:ilvl w:val="0"/>
          <w:numId w:val="1"/>
        </w:numPr>
        <w:spacing w:after="60"/>
      </w:pPr>
      <w:r>
        <w:rPr>
          <w:sz w:val="22"/>
          <w:szCs w:val="22"/>
        </w:rPr>
        <w:t xml:space="preserve">Holds OT protocols; maintains surgical safety checklist compliance; manages facilities and equipment.</w:t>
      </w:r>
    </w:p>
    <w:p>
      <w:pPr>
        <w:pStyle w:val="ListParagraph"/>
        <w:numPr>
          <w:ilvl w:val="0"/>
          <w:numId w:val="1"/>
        </w:numPr>
        <w:spacing w:after="60"/>
      </w:pPr>
      <w:r>
        <w:rPr>
          <w:sz w:val="22"/>
          <w:szCs w:val="22"/>
        </w:rPr>
        <w:t xml:space="preserve">Surgeons and treating doctors performing procedures</w:t>
      </w:r>
    </w:p>
    <w:p>
      <w:pPr>
        <w:pStyle w:val="ListParagraph"/>
        <w:numPr>
          <w:ilvl w:val="0"/>
          <w:numId w:val="1"/>
        </w:numPr>
        <w:spacing w:after="60"/>
      </w:pPr>
      <w:r>
        <w:rPr>
          <w:sz w:val="22"/>
          <w:szCs w:val="22"/>
        </w:rPr>
        <w:t xml:space="preserve">Perform preoperative assessment, obtain consent (that it was obtained), mark site, complete checklist, document procedure notes.</w:t>
      </w:r>
    </w:p>
    <w:p>
      <w:pPr>
        <w:pStyle w:val="ListParagraph"/>
        <w:numPr>
          <w:ilvl w:val="0"/>
          <w:numId w:val="1"/>
        </w:numPr>
        <w:spacing w:after="60"/>
      </w:pPr>
      <w:r>
        <w:rPr>
          <w:sz w:val="22"/>
          <w:szCs w:val="22"/>
        </w:rPr>
        <w:t xml:space="preserve">OT nurses</w:t>
      </w:r>
    </w:p>
    <w:p>
      <w:pPr>
        <w:pStyle w:val="ListParagraph"/>
        <w:numPr>
          <w:ilvl w:val="0"/>
          <w:numId w:val="1"/>
        </w:numPr>
        <w:spacing w:after="60"/>
      </w:pPr>
      <w:r>
        <w:rPr>
          <w:sz w:val="22"/>
          <w:szCs w:val="22"/>
        </w:rPr>
        <w:t xml:space="preserve">Participate in checklist; maintain instrument counts; verify equipment; report breaches.</w:t>
      </w:r>
    </w:p>
    <w:p>
      <w:pPr>
        <w:pStyle w:val="ListParagraph"/>
        <w:numPr>
          <w:ilvl w:val="0"/>
          <w:numId w:val="1"/>
        </w:numPr>
        <w:spacing w:after="60"/>
      </w:pPr>
      <w:r>
        <w:rPr>
          <w:sz w:val="22"/>
          <w:szCs w:val="22"/>
        </w:rPr>
        <w:t xml:space="preserve">Anaesthetists</w:t>
      </w:r>
    </w:p>
    <w:p>
      <w:pPr>
        <w:pStyle w:val="ListParagraph"/>
        <w:numPr>
          <w:ilvl w:val="0"/>
          <w:numId w:val="1"/>
        </w:numPr>
        <w:spacing w:after="60"/>
      </w:pPr>
      <w:r>
        <w:rPr>
          <w:sz w:val="22"/>
          <w:szCs w:val="22"/>
        </w:rPr>
        <w:t xml:space="preserve">Participate in surgical safety checklist (sign-in, time-out).</w:t>
      </w:r>
    </w:p>
    <w:p>
      <w:pPr>
        <w:pStyle w:val="ListParagraph"/>
        <w:numPr>
          <w:ilvl w:val="0"/>
          <w:numId w:val="1"/>
        </w:numPr>
        <w:spacing w:after="60"/>
      </w:pPr>
      <w:r>
        <w:rPr>
          <w:sz w:val="22"/>
          <w:szCs w:val="22"/>
        </w:rPr>
        <w:t xml:space="preserve">Transplant coordinator (where programme exists)</w:t>
      </w:r>
    </w:p>
    <w:p>
      <w:pPr>
        <w:pStyle w:val="ListParagraph"/>
        <w:numPr>
          <w:ilvl w:val="0"/>
          <w:numId w:val="1"/>
        </w:numPr>
        <w:spacing w:after="60"/>
      </w:pPr>
      <w:r>
        <w:rPr>
          <w:sz w:val="22"/>
          <w:szCs w:val="22"/>
        </w:rPr>
        <w:t xml:space="preserve">Holds transplant protocol; ensures legal compliance under THOTA 1994.</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surgical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Preoperative assessment and diagnosis documented (sample charts).</w:t>
      </w:r>
    </w:p>
    <w:p>
      <w:pPr>
        <w:pStyle w:val="ListParagraph"/>
        <w:numPr>
          <w:ilvl w:val="0"/>
          <w:numId w:val="1"/>
        </w:numPr>
        <w:spacing w:after="60"/>
      </w:pPr>
      <w:r>
        <w:rPr>
          <w:sz w:val="22"/>
          <w:szCs w:val="22"/>
        </w:rPr>
        <w:t xml:space="preserve">Consent documented before procedures.</w:t>
      </w:r>
    </w:p>
    <w:p>
      <w:pPr>
        <w:pStyle w:val="ListParagraph"/>
        <w:numPr>
          <w:ilvl w:val="0"/>
          <w:numId w:val="1"/>
        </w:numPr>
        <w:spacing w:after="60"/>
      </w:pPr>
      <w:r>
        <w:rPr>
          <w:sz w:val="22"/>
          <w:szCs w:val="22"/>
        </w:rPr>
        <w:t xml:space="preserve">Surgical safety checklist completed for every OT case (compliance rate).</w:t>
      </w:r>
    </w:p>
    <w:p>
      <w:pPr>
        <w:pStyle w:val="ListParagraph"/>
        <w:numPr>
          <w:ilvl w:val="0"/>
          <w:numId w:val="1"/>
        </w:numPr>
        <w:spacing w:after="60"/>
      </w:pPr>
      <w:r>
        <w:rPr>
          <w:sz w:val="22"/>
          <w:szCs w:val="22"/>
        </w:rPr>
        <w:t xml:space="preserve">Site marking verified before incision.</w:t>
      </w:r>
    </w:p>
    <w:p>
      <w:pPr>
        <w:pStyle w:val="ListParagraph"/>
        <w:numPr>
          <w:ilvl w:val="0"/>
          <w:numId w:val="1"/>
        </w:numPr>
        <w:spacing w:after="60"/>
      </w:pPr>
      <w:r>
        <w:rPr>
          <w:sz w:val="22"/>
          <w:szCs w:val="22"/>
        </w:rPr>
        <w:t xml:space="preserve">Procedure notes completed before surgeon left OT.</w:t>
      </w:r>
    </w:p>
    <w:p>
      <w:pPr>
        <w:pStyle w:val="ListParagraph"/>
        <w:numPr>
          <w:ilvl w:val="0"/>
          <w:numId w:val="1"/>
        </w:numPr>
        <w:spacing w:after="60"/>
      </w:pPr>
      <w:r>
        <w:rPr>
          <w:sz w:val="22"/>
          <w:szCs w:val="22"/>
        </w:rPr>
        <w:t xml:space="preserve">Post-operative care plan documented and communicated.</w:t>
      </w:r>
    </w:p>
    <w:p>
      <w:pPr>
        <w:pStyle w:val="ListParagraph"/>
        <w:numPr>
          <w:ilvl w:val="0"/>
          <w:numId w:val="1"/>
        </w:numPr>
        <w:spacing w:after="60"/>
      </w:pPr>
      <w:r>
        <w:rPr>
          <w:sz w:val="22"/>
          <w:szCs w:val="22"/>
        </w:rPr>
        <w:t xml:space="preserve">Equipment and instrument checks documented.</w:t>
      </w:r>
    </w:p>
    <w:p>
      <w:pPr>
        <w:pStyle w:val="ListParagraph"/>
        <w:numPr>
          <w:ilvl w:val="0"/>
          <w:numId w:val="1"/>
        </w:numPr>
        <w:spacing w:after="60"/>
      </w:pPr>
      <w:r>
        <w:rPr>
          <w:sz w:val="22"/>
          <w:szCs w:val="22"/>
        </w:rPr>
        <w:t xml:space="preserve">QA programme reports produced quarterly.</w:t>
      </w:r>
    </w:p>
    <w:p>
      <w:pPr>
        <w:pStyle w:val="ListParagraph"/>
        <w:numPr>
          <w:ilvl w:val="0"/>
          <w:numId w:val="1"/>
        </w:numPr>
        <w:spacing w:after="60"/>
      </w:pPr>
      <w:r>
        <w:rPr>
          <w:sz w:val="22"/>
          <w:szCs w:val="22"/>
        </w:rPr>
        <w:t xml:space="preserve">Organ transplant legal compliance (where applicable).</w:t>
      </w:r>
    </w:p>
    <w:p>
      <w:pPr>
        <w:pStyle w:val="ListParagraph"/>
        <w:numPr>
          <w:ilvl w:val="0"/>
          <w:numId w:val="1"/>
        </w:numPr>
        <w:spacing w:after="60"/>
      </w:pPr>
      <w:r>
        <w:rPr>
          <w:sz w:val="22"/>
          <w:szCs w:val="22"/>
        </w:rPr>
        <w:t xml:space="preserve">Stop-work events reviewed; no punitive action taken.</w:t>
      </w:r>
    </w:p>
    <w:p>
      <w:pPr>
        <w:spacing w:after="140"/>
      </w:pPr>
      <w:r>
        <w:rPr>
          <w:sz w:val="22"/>
          <w:szCs w:val="22"/>
        </w:rPr>
        <w:t xml:space="preserve">Root-cause analysis is required when a surgical safety defect recurs within six months.</w:t>
      </w:r>
    </w:p>
    <w:p>
      <w:pPr>
        <w:spacing w:after="140"/>
      </w:pPr>
      <w:r>
        <w:rPr>
          <w:sz w:val="22"/>
          <w:szCs w:val="22"/>
        </w:rPr>
        <w:t xml:space="preserve">This policy is reviewed «annually», and sooner when surgical guidelines, the service directory, or THOTA regulations change.</w:t>
      </w:r>
    </w:p>
    <w:p>
      <w:pPr>
        <w:pStyle w:val="Heading1"/>
        <w:spacing w:after="120" w:before="280"/>
      </w:pPr>
      <w:r>
        <w:t xml:space="preserve">9. Training and staff acknowledgement</w:t>
      </w:r>
    </w:p>
    <w:p>
      <w:pPr>
        <w:spacing w:after="140"/>
      </w:pPr>
      <w:r>
        <w:rPr>
          <w:sz w:val="22"/>
          <w:szCs w:val="22"/>
        </w:rPr>
        <w:t xml:space="preserve">All staff involved in clinical procedures and OT are trained on this policy at induction and «once a year» after that. Training covers preoperative assessment, consent requirements, the surgical safety checklist, standard precautions, documentation requirements, stop-work authority, and organ transplant ethics (where applicable).</w:t>
      </w:r>
    </w:p>
    <w:p>
      <w:pPr>
        <w:spacing w:after="140"/>
      </w:pPr>
      <w:r>
        <w:rPr>
          <w:sz w:val="22"/>
          <w:szCs w:val="22"/>
        </w:rPr>
        <w:t xml:space="preserve">Staff acknowledgement</w:t>
      </w:r>
    </w:p>
    <w:p>
      <w:pPr>
        <w:spacing w:after="140"/>
      </w:pPr>
      <w:r>
        <w:rPr>
          <w:sz w:val="22"/>
          <w:szCs w:val="22"/>
        </w:rPr>
        <w:t xml:space="preserve">I have read this Clinical Procedures and Operation Theatre Safety policy of Preview Hospital. I will perform and participate in procedures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OT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COP.11.</w:t>
      </w:r>
    </w:p>
    <w:p>
      <w:pPr>
        <w:pStyle w:val="ListParagraph"/>
        <w:numPr>
          <w:ilvl w:val="0"/>
          <w:numId w:val="1"/>
        </w:numPr>
        <w:spacing w:after="60"/>
      </w:pPr>
      <w:r>
        <w:rPr>
          <w:sz w:val="22"/>
          <w:szCs w:val="22"/>
        </w:rPr>
        <w:t xml:space="preserve">World Health Organization (WHO), Surgical Safety Checklist — 2009 edition or later adaptation.</w:t>
      </w:r>
    </w:p>
    <w:p>
      <w:pPr>
        <w:pStyle w:val="ListParagraph"/>
        <w:numPr>
          <w:ilvl w:val="0"/>
          <w:numId w:val="1"/>
        </w:numPr>
        <w:spacing w:after="60"/>
      </w:pPr>
      <w:r>
        <w:rPr>
          <w:sz w:val="22"/>
          <w:szCs w:val="22"/>
        </w:rPr>
        <w:t xml:space="preserve">Transplantation of Human Organs and Tissues Act, 1994 (as amended 2011) — applicable where Preview Hospital operates an organ transplant programme.</w:t>
      </w:r>
    </w:p>
    <w:p>
      <w:pPr>
        <w:pStyle w:val="ListParagraph"/>
        <w:numPr>
          <w:ilvl w:val="0"/>
          <w:numId w:val="1"/>
        </w:numPr>
        <w:spacing w:after="60"/>
      </w:pPr>
      <w:r>
        <w:rPr>
          <w:sz w:val="22"/>
          <w:szCs w:val="22"/>
        </w:rPr>
        <w:t xml:space="preserve">Bio-Medical Waste Management Rules, 2016 — standard precautions context.</w:t>
      </w:r>
    </w:p>
    <w:p>
      <w:pPr>
        <w:pStyle w:val="ListParagraph"/>
        <w:numPr>
          <w:ilvl w:val="0"/>
          <w:numId w:val="1"/>
        </w:numPr>
        <w:spacing w:after="60"/>
      </w:pPr>
      <w:r>
        <w:rPr>
          <w:sz w:val="22"/>
          <w:szCs w:val="22"/>
        </w:rPr>
        <w:t xml:space="preserve">Internal documents of Preview Hospital: surgical safety checklist, OT protocol, preoperative assessment form, procedure-notes template, QA reports, transplant protocol (where applicable), equipment maintenance schedule, stop-work register.</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OT In-Charge and Quality Coordinator.</w:t>
      </w:r>
    </w:p>
    <w:p>
      <w:pPr>
        <w:spacing w:after="140"/>
      </w:pPr>
      <w:r>
        <w:rPr>
          <w:sz w:val="22"/>
          <w:szCs w:val="22"/>
        </w:rPr>
        <w:t xml:space="preserve">Copies issued to: operation theatre; minor OT; procedure rooms; surgical wards; day-care surgery unit (where it exists); transplant coordinator office (where applicable).</w:t>
      </w:r>
    </w:p>
    <w:p>
      <w:pPr>
        <w:spacing w:after="140"/>
      </w:pPr>
      <w:r>
        <w:rPr>
          <w:sz w:val="22"/>
          <w:szCs w:val="22"/>
        </w:rPr>
        <w:t xml:space="preserve">The current version is available to all staff at the «policy file in the OT» and, if the hospital keeps an intranet, at «staff intranet / policies».</w:t>
      </w:r>
    </w:p>
    <w:p>
      <w:pPr>
        <w:pStyle w:val="Heading1"/>
        <w:spacing w:after="120" w:before="280"/>
      </w:pPr>
      <w:r>
        <w:t xml:space="preserve">12. Abbreviations</w:t>
      </w:r>
    </w:p>
    <w:p>
      <w:pPr>
        <w:spacing w:after="140"/>
      </w:pPr>
      <w:r>
        <w:rPr>
          <w:sz w:val="22"/>
          <w:szCs w:val="22"/>
        </w:rPr>
        <w:t xml:space="preserve">CAPA — corrective and preventive action
NABH — National Accreditation Board for Hospitals and Healthcare Providers
OE — objective element
OT — operation theatre
PPE — personal protective equipment
PSQ — Patient Safety and Quality Improvement (NABH SHCO chapter)
QA — quality assurance
ROTTO — Regional Organ and Tissue Transplant Organisation
SHCO — Standards for Small Healthcare Organisations
SOTTO — State Organ and Tissue Transplant Organisation
THOTA — Transplantation of Human Organs and Tissues Act
WHO — World Health Organization</w:t>
      </w:r>
    </w:p>
    <w:p>
      <w:pPr>
        <w:pStyle w:val="Heading1"/>
        <w:spacing w:after="120" w:before="280"/>
      </w:pPr>
      <w:r>
        <w:t xml:space="preserve">13. Traceability to NABH SHCO 3rd Edition COP.11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procedures as well as procedures done in operation theatres are done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and safe clinical procedures; Section 4 items 1–8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Surgeon In-Charge / OT In-Charge (protocol); surgeons (perform)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patients have a preoperative assessment, a documented pre-operative diagnosis, and pre-operative instructions provided before surgery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Preoperative assessment and instructions;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surgeon or designated doctor (assess and instruct)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by the doctor prior to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Informed consent;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Doctor performing procedure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wrong site, wrong patient and wrong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Prevention of wrong site, wrong patient, wrong surgery; Section 4 items 3–4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surgeon (site mark); entire OT team (checklist participation)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procedure is done adhering to standard precautions.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Standard precautions during procedures;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procedure staff (adhere); Infection Control Nurse (breach reports)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 operation notes, post procedure monitoring and post-operative care plan are documented accurately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Procedure notes, post-procedure monitoring and post-operative care plan;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surgeon (notes); ward/recovery team (post-op monitoring and care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facilities, equipment, instruments and supplies are available in the operating theatre.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Facilities, equipment, instruments and supplies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 (inventory, maintenance, sterilisation); biomedical engineer (equipment)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Quality assurance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(reports); Surgeon In-Charge (OT QA activities)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 transplant program shall be in consonance with the legal requirements and shall be conducted ethically.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Organ transplant programme;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coordinator (protocol and legal compliance); authorisation committee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take measures to create awareness regarding organ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Organ donation awareness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coordinator or designated person (awareness); Medical Superintendent (accountable)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COP.11.a — Clinical procedures as well as procedures done in operation theatres are done in a consistent and safe manner.</w:t>
      </w:r>
    </w:p>
    <w:p>
      <w:pPr>
        <w:pStyle w:val="ListParagraph"/>
        <w:numPr>
          <w:ilvl w:val="0"/>
          <w:numId w:val="1"/>
        </w:numPr>
        <w:spacing w:after="60"/>
      </w:pPr>
      <w:r>
        <w:rPr>
          <w:sz w:val="22"/>
          <w:szCs w:val="22"/>
        </w:rPr>
        <w:t xml:space="preserve">Documented OT and procedure protocols with annual review.</w:t>
      </w:r>
    </w:p>
    <w:p>
      <w:pPr>
        <w:pStyle w:val="ListParagraph"/>
        <w:numPr>
          <w:ilvl w:val="0"/>
          <w:numId w:val="1"/>
        </w:numPr>
        <w:spacing w:after="60"/>
      </w:pPr>
      <w:r>
        <w:rPr>
          <w:sz w:val="22"/>
          <w:szCs w:val="22"/>
        </w:rPr>
        <w:t xml:space="preserve">Credentialling list of practitioners permitted to perform procedures.</w:t>
      </w:r>
    </w:p>
    <w:p>
      <w:pPr>
        <w:pStyle w:val="ListParagraph"/>
        <w:numPr>
          <w:ilvl w:val="0"/>
          <w:numId w:val="1"/>
        </w:numPr>
        <w:spacing w:after="60"/>
      </w:pPr>
      <w:r>
        <w:rPr>
          <w:sz w:val="22"/>
          <w:szCs w:val="22"/>
        </w:rPr>
        <w:t xml:space="preserve">Location verification for procedure capability.</w:t>
      </w:r>
    </w:p>
    <w:p>
      <w:pPr>
        <w:pStyle w:val="ListParagraph"/>
        <w:numPr>
          <w:ilvl w:val="0"/>
          <w:numId w:val="1"/>
        </w:numPr>
        <w:spacing w:after="60"/>
      </w:pPr>
      <w:r>
        <w:rPr>
          <w:sz w:val="22"/>
          <w:szCs w:val="22"/>
        </w:rPr>
        <w:t xml:space="preserve">Sample procedure records showing protocol adherence.</w:t>
      </w:r>
    </w:p>
    <w:p>
      <w:pPr>
        <w:pStyle w:val="Heading2"/>
        <w:spacing w:after="100" w:before="220"/>
      </w:pPr>
      <w:r>
        <w:t xml:space="preserve">COP.11.b — Surgical patients have a preoperative assessment, a documented pre-operative diagnosis, and pre-operative instructions provided before surgery and documented.</w:t>
      </w:r>
    </w:p>
    <w:p>
      <w:pPr>
        <w:pStyle w:val="ListParagraph"/>
        <w:numPr>
          <w:ilvl w:val="0"/>
          <w:numId w:val="1"/>
        </w:numPr>
        <w:spacing w:after="60"/>
      </w:pPr>
      <w:r>
        <w:rPr>
          <w:sz w:val="22"/>
          <w:szCs w:val="22"/>
        </w:rPr>
        <w:t xml:space="preserve">Preoperative assessment forms with diagnosis documented.</w:t>
      </w:r>
    </w:p>
    <w:p>
      <w:pPr>
        <w:pStyle w:val="ListParagraph"/>
        <w:numPr>
          <w:ilvl w:val="0"/>
          <w:numId w:val="1"/>
        </w:numPr>
        <w:spacing w:after="60"/>
      </w:pPr>
      <w:r>
        <w:rPr>
          <w:sz w:val="22"/>
          <w:szCs w:val="22"/>
        </w:rPr>
        <w:t xml:space="preserve">Pre-operative instructions documented and provided to patient/family.</w:t>
      </w:r>
    </w:p>
    <w:p>
      <w:pPr>
        <w:pStyle w:val="ListParagraph"/>
        <w:numPr>
          <w:ilvl w:val="0"/>
          <w:numId w:val="1"/>
        </w:numPr>
        <w:spacing w:after="60"/>
      </w:pPr>
      <w:r>
        <w:rPr>
          <w:sz w:val="22"/>
          <w:szCs w:val="22"/>
        </w:rPr>
        <w:t xml:space="preserve">Audit sample confirming assessment completed before surgery.</w:t>
      </w:r>
    </w:p>
    <w:p>
      <w:pPr>
        <w:pStyle w:val="Heading2"/>
        <w:spacing w:after="100" w:before="220"/>
      </w:pPr>
      <w:r>
        <w:t xml:space="preserve">COP.11.c — Informed consent is obtained by the doctor prior to the procedure.</w:t>
      </w:r>
    </w:p>
    <w:p>
      <w:pPr>
        <w:pStyle w:val="ListParagraph"/>
        <w:numPr>
          <w:ilvl w:val="0"/>
          <w:numId w:val="1"/>
        </w:numPr>
        <w:spacing w:after="60"/>
      </w:pPr>
      <w:r>
        <w:rPr>
          <w:sz w:val="22"/>
          <w:szCs w:val="22"/>
        </w:rPr>
        <w:t xml:space="preserve">Signed consent forms in patient records before procedure.</w:t>
      </w:r>
    </w:p>
    <w:p>
      <w:pPr>
        <w:pStyle w:val="ListParagraph"/>
        <w:numPr>
          <w:ilvl w:val="0"/>
          <w:numId w:val="1"/>
        </w:numPr>
        <w:spacing w:after="60"/>
      </w:pPr>
      <w:r>
        <w:rPr>
          <w:sz w:val="22"/>
          <w:szCs w:val="22"/>
        </w:rPr>
        <w:t xml:space="preserve">Audit sample confirming consent documented before procedure start.</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COP.11.d — Care is taken to prevent adverse events like wrong site, wrong patient and wrong surgery.</w:t>
      </w:r>
    </w:p>
    <w:p>
      <w:pPr>
        <w:pStyle w:val="ListParagraph"/>
        <w:numPr>
          <w:ilvl w:val="0"/>
          <w:numId w:val="1"/>
        </w:numPr>
        <w:spacing w:after="60"/>
      </w:pPr>
      <w:r>
        <w:rPr>
          <w:sz w:val="22"/>
          <w:szCs w:val="22"/>
        </w:rPr>
        <w:t xml:space="preserve">Completed surgical safety checklists (sign-in, time-out, sign-out) for every OT case.</w:t>
      </w:r>
    </w:p>
    <w:p>
      <w:pPr>
        <w:pStyle w:val="ListParagraph"/>
        <w:numPr>
          <w:ilvl w:val="0"/>
          <w:numId w:val="1"/>
        </w:numPr>
        <w:spacing w:after="60"/>
      </w:pPr>
      <w:r>
        <w:rPr>
          <w:sz w:val="22"/>
          <w:szCs w:val="22"/>
        </w:rPr>
        <w:t xml:space="preserve">Site-marking records by operating surgeon.</w:t>
      </w:r>
    </w:p>
    <w:p>
      <w:pPr>
        <w:pStyle w:val="ListParagraph"/>
        <w:numPr>
          <w:ilvl w:val="0"/>
          <w:numId w:val="1"/>
        </w:numPr>
        <w:spacing w:after="60"/>
      </w:pPr>
      <w:r>
        <w:rPr>
          <w:sz w:val="22"/>
          <w:szCs w:val="22"/>
        </w:rPr>
        <w:t xml:space="preserve">Near-miss and adverse-event reports related to wrong site/patient/surgery.</w:t>
      </w:r>
    </w:p>
    <w:p>
      <w:pPr>
        <w:pStyle w:val="ListParagraph"/>
        <w:numPr>
          <w:ilvl w:val="0"/>
          <w:numId w:val="1"/>
        </w:numPr>
        <w:spacing w:after="60"/>
      </w:pPr>
      <w:r>
        <w:rPr>
          <w:sz w:val="22"/>
          <w:szCs w:val="22"/>
        </w:rPr>
        <w:t xml:space="preserve">Stop-work event records where discrepancy was identified.</w:t>
      </w:r>
    </w:p>
    <w:p>
      <w:pPr>
        <w:pStyle w:val="Heading2"/>
        <w:spacing w:after="100" w:before="220"/>
      </w:pPr>
      <w:r>
        <w:t xml:space="preserve">COP.11.e — The procedure is done adhering to standard precautions.</w:t>
      </w:r>
    </w:p>
    <w:p>
      <w:pPr>
        <w:pStyle w:val="ListParagraph"/>
        <w:numPr>
          <w:ilvl w:val="0"/>
          <w:numId w:val="1"/>
        </w:numPr>
        <w:spacing w:after="60"/>
      </w:pPr>
      <w:r>
        <w:rPr>
          <w:sz w:val="22"/>
          <w:szCs w:val="22"/>
        </w:rPr>
        <w:t xml:space="preserve">Standard-precautions protocol for procedures.</w:t>
      </w:r>
    </w:p>
    <w:p>
      <w:pPr>
        <w:pStyle w:val="ListParagraph"/>
        <w:numPr>
          <w:ilvl w:val="0"/>
          <w:numId w:val="1"/>
        </w:numPr>
        <w:spacing w:after="60"/>
      </w:pPr>
      <w:r>
        <w:rPr>
          <w:sz w:val="22"/>
          <w:szCs w:val="22"/>
        </w:rPr>
        <w:t xml:space="preserve">Breach reports filed within same shift.</w:t>
      </w:r>
    </w:p>
    <w:p>
      <w:pPr>
        <w:pStyle w:val="ListParagraph"/>
        <w:numPr>
          <w:ilvl w:val="0"/>
          <w:numId w:val="1"/>
        </w:numPr>
        <w:spacing w:after="60"/>
      </w:pPr>
      <w:r>
        <w:rPr>
          <w:sz w:val="22"/>
          <w:szCs w:val="22"/>
        </w:rPr>
        <w:t xml:space="preserve">Audit sample showing PPE, hand hygiene and aseptic technique compliance.</w:t>
      </w:r>
    </w:p>
    <w:p>
      <w:pPr>
        <w:pStyle w:val="Heading2"/>
        <w:spacing w:after="100" w:before="220"/>
      </w:pPr>
      <w:r>
        <w:t xml:space="preserve">COP.11.f — Procedures / operation notes, post procedure monitoring and post-operative care plan are documented accurately in the patient record.</w:t>
      </w:r>
    </w:p>
    <w:p>
      <w:pPr>
        <w:pStyle w:val="ListParagraph"/>
        <w:numPr>
          <w:ilvl w:val="0"/>
          <w:numId w:val="1"/>
        </w:numPr>
        <w:spacing w:after="60"/>
      </w:pPr>
      <w:r>
        <w:rPr>
          <w:sz w:val="22"/>
          <w:szCs w:val="22"/>
        </w:rPr>
        <w:t xml:space="preserve">Procedure/operation notes completed before surgeon left OT.</w:t>
      </w:r>
    </w:p>
    <w:p>
      <w:pPr>
        <w:pStyle w:val="ListParagraph"/>
        <w:numPr>
          <w:ilvl w:val="0"/>
          <w:numId w:val="1"/>
        </w:numPr>
        <w:spacing w:after="60"/>
      </w:pPr>
      <w:r>
        <w:rPr>
          <w:sz w:val="22"/>
          <w:szCs w:val="22"/>
        </w:rPr>
        <w:t xml:space="preserve">Post-procedure monitoring records.</w:t>
      </w:r>
    </w:p>
    <w:p>
      <w:pPr>
        <w:pStyle w:val="ListParagraph"/>
        <w:numPr>
          <w:ilvl w:val="0"/>
          <w:numId w:val="1"/>
        </w:numPr>
        <w:spacing w:after="60"/>
      </w:pPr>
      <w:r>
        <w:rPr>
          <w:sz w:val="22"/>
          <w:szCs w:val="22"/>
        </w:rPr>
        <w:t xml:space="preserve">Post-operative care plan documented and communicated to receiving team.</w:t>
      </w:r>
    </w:p>
    <w:p>
      <w:pPr>
        <w:pStyle w:val="Heading2"/>
        <w:spacing w:after="100" w:before="220"/>
      </w:pPr>
      <w:r>
        <w:t xml:space="preserve">COP.11.g — Appropriate facilities, equipment, instruments and supplies are available in the operating theatre.</w:t>
      </w:r>
    </w:p>
    <w:p>
      <w:pPr>
        <w:pStyle w:val="ListParagraph"/>
        <w:numPr>
          <w:ilvl w:val="0"/>
          <w:numId w:val="1"/>
        </w:numPr>
        <w:spacing w:after="60"/>
      </w:pPr>
      <w:r>
        <w:rPr>
          <w:sz w:val="22"/>
          <w:szCs w:val="22"/>
        </w:rPr>
        <w:t xml:space="preserve">OT inventory list with maintenance schedule.</w:t>
      </w:r>
    </w:p>
    <w:p>
      <w:pPr>
        <w:pStyle w:val="ListParagraph"/>
        <w:numPr>
          <w:ilvl w:val="0"/>
          <w:numId w:val="1"/>
        </w:numPr>
        <w:spacing w:after="60"/>
      </w:pPr>
      <w:r>
        <w:rPr>
          <w:sz w:val="22"/>
          <w:szCs w:val="22"/>
        </w:rPr>
        <w:t xml:space="preserve">Equipment functionality verification records (daily first-case check).</w:t>
      </w:r>
    </w:p>
    <w:p>
      <w:pPr>
        <w:pStyle w:val="ListParagraph"/>
        <w:numPr>
          <w:ilvl w:val="0"/>
          <w:numId w:val="1"/>
        </w:numPr>
        <w:spacing w:after="60"/>
      </w:pPr>
      <w:r>
        <w:rPr>
          <w:sz w:val="22"/>
          <w:szCs w:val="22"/>
        </w:rPr>
        <w:t xml:space="preserve">Instrument sterilisation records and count reconciliation logs.</w:t>
      </w:r>
    </w:p>
    <w:p>
      <w:pPr>
        <w:pStyle w:val="Heading2"/>
        <w:spacing w:after="100" w:before="220"/>
      </w:pPr>
      <w:r>
        <w:t xml:space="preserve">COP.11.h — The organization shall implement a quality assurance programme.</w:t>
      </w:r>
    </w:p>
    <w:p>
      <w:pPr>
        <w:pStyle w:val="ListParagraph"/>
        <w:numPr>
          <w:ilvl w:val="0"/>
          <w:numId w:val="1"/>
        </w:numPr>
        <w:spacing w:after="60"/>
      </w:pPr>
      <w:r>
        <w:rPr>
          <w:sz w:val="22"/>
          <w:szCs w:val="22"/>
        </w:rPr>
        <w:t xml:space="preserve">Quarterly QA reports with checklist compliance, SSI rates, return-to-OT data.</w:t>
      </w:r>
    </w:p>
    <w:p>
      <w:pPr>
        <w:pStyle w:val="ListParagraph"/>
        <w:numPr>
          <w:ilvl w:val="0"/>
          <w:numId w:val="1"/>
        </w:numPr>
        <w:spacing w:after="60"/>
      </w:pPr>
      <w:r>
        <w:rPr>
          <w:sz w:val="22"/>
          <w:szCs w:val="22"/>
        </w:rPr>
        <w:t xml:space="preserve">Near-miss and adverse-event register for procedures.</w:t>
      </w:r>
    </w:p>
    <w:p>
      <w:pPr>
        <w:pStyle w:val="ListParagraph"/>
        <w:numPr>
          <w:ilvl w:val="0"/>
          <w:numId w:val="1"/>
        </w:numPr>
        <w:spacing w:after="60"/>
      </w:pPr>
      <w:r>
        <w:rPr>
          <w:sz w:val="22"/>
          <w:szCs w:val="22"/>
        </w:rPr>
        <w:t xml:space="preserve">Morbidity and mortality review minutes.</w:t>
      </w:r>
    </w:p>
    <w:p>
      <w:pPr>
        <w:pStyle w:val="ListParagraph"/>
        <w:numPr>
          <w:ilvl w:val="0"/>
          <w:numId w:val="1"/>
        </w:numPr>
        <w:spacing w:after="60"/>
      </w:pPr>
      <w:r>
        <w:rPr>
          <w:sz w:val="22"/>
          <w:szCs w:val="22"/>
        </w:rPr>
        <w:t xml:space="preserve">CAPA records where defects recurred.</w:t>
      </w:r>
    </w:p>
    <w:p>
      <w:pPr>
        <w:pStyle w:val="Heading2"/>
        <w:spacing w:after="100" w:before="220"/>
      </w:pPr>
      <w:r>
        <w:t xml:space="preserve">COP.11.i — The organ transplant program shall be in consonance with the legal requirements and shall be conducted ethically.</w:t>
      </w:r>
    </w:p>
    <w:p>
      <w:pPr>
        <w:pStyle w:val="ListParagraph"/>
        <w:numPr>
          <w:ilvl w:val="0"/>
          <w:numId w:val="1"/>
        </w:numPr>
        <w:spacing w:after="60"/>
      </w:pPr>
      <w:r>
        <w:rPr>
          <w:sz w:val="22"/>
          <w:szCs w:val="22"/>
        </w:rPr>
        <w:t xml:space="preserve">Transplant protocol aligned with THOTA 1994.</w:t>
      </w:r>
    </w:p>
    <w:p>
      <w:pPr>
        <w:pStyle w:val="ListParagraph"/>
        <w:numPr>
          <w:ilvl w:val="0"/>
          <w:numId w:val="1"/>
        </w:numPr>
        <w:spacing w:after="60"/>
      </w:pPr>
      <w:r>
        <w:rPr>
          <w:sz w:val="22"/>
          <w:szCs w:val="22"/>
        </w:rPr>
        <w:t xml:space="preserve">Authorisation committee constitution and meeting minutes.</w:t>
      </w:r>
    </w:p>
    <w:p>
      <w:pPr>
        <w:pStyle w:val="ListParagraph"/>
        <w:numPr>
          <w:ilvl w:val="0"/>
          <w:numId w:val="1"/>
        </w:numPr>
        <w:spacing w:after="60"/>
      </w:pPr>
      <w:r>
        <w:rPr>
          <w:sz w:val="22"/>
          <w:szCs w:val="22"/>
        </w:rPr>
        <w:t xml:space="preserve">Donor consent and brain-death certification records per statute.</w:t>
      </w:r>
    </w:p>
    <w:p>
      <w:pPr>
        <w:pStyle w:val="ListParagraph"/>
        <w:numPr>
          <w:ilvl w:val="0"/>
          <w:numId w:val="1"/>
        </w:numPr>
        <w:spacing w:after="60"/>
      </w:pPr>
      <w:r>
        <w:rPr>
          <w:sz w:val="22"/>
          <w:szCs w:val="22"/>
        </w:rPr>
        <w:t xml:space="preserve">Recorded absence against service directory if no programme exists.</w:t>
      </w:r>
    </w:p>
    <w:p>
      <w:pPr>
        <w:pStyle w:val="Heading2"/>
        <w:spacing w:after="100" w:before="220"/>
      </w:pPr>
      <w:r>
        <w:t xml:space="preserve">COP.11.j — The organization shall take measures to create awareness regarding organ donation.</w:t>
      </w:r>
    </w:p>
    <w:p>
      <w:pPr>
        <w:pStyle w:val="ListParagraph"/>
        <w:numPr>
          <w:ilvl w:val="0"/>
          <w:numId w:val="1"/>
        </w:numPr>
        <w:spacing w:after="60"/>
      </w:pPr>
      <w:r>
        <w:rPr>
          <w:sz w:val="22"/>
          <w:szCs w:val="22"/>
        </w:rPr>
        <w:t xml:space="preserve">Display material and awareness activities documented.</w:t>
      </w:r>
    </w:p>
    <w:p>
      <w:pPr>
        <w:pStyle w:val="ListParagraph"/>
        <w:numPr>
          <w:ilvl w:val="0"/>
          <w:numId w:val="1"/>
        </w:numPr>
        <w:spacing w:after="60"/>
      </w:pPr>
      <w:r>
        <w:rPr>
          <w:sz w:val="22"/>
          <w:szCs w:val="22"/>
        </w:rPr>
        <w:t xml:space="preserve">Staff training records on discussing organ donation.</w:t>
      </w:r>
    </w:p>
    <w:p>
      <w:pPr>
        <w:pStyle w:val="ListParagraph"/>
        <w:numPr>
          <w:ilvl w:val="0"/>
          <w:numId w:val="1"/>
        </w:numPr>
        <w:spacing w:after="60"/>
      </w:pPr>
      <w:r>
        <w:rPr>
          <w:sz w:val="22"/>
          <w:szCs w:val="22"/>
        </w:rPr>
        <w:t xml:space="preserve">Coordination records with ROTTO/SOTTO where applicable.</w:t>
      </w:r>
    </w:p>
    <w:p>
      <w:pPr>
        <w:pStyle w:val="ListParagraph"/>
        <w:numPr>
          <w:ilvl w:val="0"/>
          <w:numId w:val="1"/>
        </w:numPr>
        <w:spacing w:after="60"/>
      </w:pPr>
      <w:r>
        <w:rPr>
          <w:sz w:val="22"/>
          <w:szCs w:val="22"/>
        </w:rPr>
        <w:t xml:space="preserve">Recorded absence against service directory if no programme exists.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Transplantation of Human Organs and Tissues Act, 1994, insofar as the organisation operates an organ transplant programme under that Act.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«COP/POL/11»  |  Controlled document  |  Clinical Procedures and Operation Theatre Safety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2026-08-19T13:18:46.969Z</dcterms:created>
  <dcterms:modified xsi:type="dcterms:W3CDTF">2026-08-19T13:18:46.969Z</dcterms:modified>
</cp:coreProperties>
</file>

<file path=docProps/custom.xml><?xml version="1.0" encoding="utf-8"?>
<Properties xmlns="http://schemas.openxmlformats.org/officeDocument/2006/custom-properties" xmlns:vt="http://schemas.openxmlformats.org/officeDocument/2006/docPropsVTypes"/>
</file>