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Paediatric Services</w:t>
      </w:r>
    </w:p>
    <w:p>
      <w:pPr>
        <w:spacing w:after="240"/>
        <w:jc w:val="center"/>
      </w:pPr>
      <w:r>
        <w:rPr>
          <w:i/>
          <w:iCs/>
          <w:sz w:val="20"/>
          <w:szCs w:val="20"/>
        </w:rPr>
        <w:t xml:space="preserve">Safe paediatric and neonatal care.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provides safe paediatric services — age-specific competency, neonatal care aligned with guidelines, special provisions for children, growth and immunisation assessment, and measures to prevent abduction and abuse.</w:t>
      </w:r>
    </w:p>
    <w:p>
      <w:pPr>
        <w:pStyle w:val="Heading1"/>
        <w:spacing w:after="120" w:before="280"/>
      </w:pPr>
      <w:r>
        <w:t xml:space="preserve">1. Purpose</w:t>
      </w:r>
    </w:p>
    <w:p>
      <w:pPr>
        <w:spacing w:after="140"/>
      </w:pPr>
      <w:r>
        <w:rPr>
          <w:sz w:val="22"/>
          <w:szCs w:val="22"/>
        </w:rPr>
        <w:t xml:space="preserve">This policy defines how Preview Hospital organises and provides safe paediatric services covering neonatal care, age-specific competency, special provisions for children, nutritional/growth/developmental/immunisation assessment, and prevention of child/neonate abduction and abuse.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caring for paediatric patients at Preview Hospital: paediatricians, treating doctors, nurses, and support staff in paediatric and neonatal areas.</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AAC.3 owns initial patient assessment. This policy owns nutritional, growth, developmental and immunisation assessment specific to paediatric patients (COP.8.e).</w:t>
      </w:r>
    </w:p>
    <w:p>
      <w:pPr>
        <w:pStyle w:val="ListParagraph"/>
        <w:numPr>
          <w:ilvl w:val="0"/>
          <w:numId w:val="1"/>
        </w:numPr>
        <w:spacing w:after="60"/>
      </w:pPr>
      <w:r>
        <w:rPr>
          <w:sz w:val="22"/>
          <w:szCs w:val="22"/>
        </w:rPr>
        <w:t xml:space="preserve">COP.12 owns vulnerable-patient identification generally; this policy owns paediatric-specific safety including abduction and abuse prevention.</w:t>
      </w:r>
    </w:p>
    <w:p>
      <w:pPr>
        <w:pStyle w:val="ListParagraph"/>
        <w:numPr>
          <w:ilvl w:val="0"/>
          <w:numId w:val="1"/>
        </w:numPr>
        <w:spacing w:after="60"/>
      </w:pPr>
      <w:r>
        <w:rPr>
          <w:sz w:val="22"/>
          <w:szCs w:val="22"/>
        </w:rPr>
        <w:t xml:space="preserve">Services not provided by this hospital are recorded absences against the service directory, not copied SOPs.</w:t>
      </w:r>
    </w:p>
    <w:p>
      <w:pPr>
        <w:pStyle w:val="Heading1"/>
        <w:spacing w:after="120" w:before="280"/>
      </w:pPr>
      <w:r>
        <w:t xml:space="preserve">3. Policy standards</w:t>
      </w:r>
    </w:p>
    <w:p>
      <w:pPr>
        <w:spacing w:after="140"/>
      </w:pPr>
      <w:r>
        <w:rPr>
          <w:sz w:val="22"/>
          <w:szCs w:val="22"/>
        </w:rPr>
        <w:t xml:space="preserve">Preview Hospital organises paediatric services safely, ensures neonatal care follows national/international guidelines, maintains age-specific competency among staff who care for children, makes special provisions for children, assesses nutrition/growth/development/immunisation, and prevents child/neonate abduction and abuse.</w:t>
      </w:r>
    </w:p>
    <w:p>
      <w:pPr>
        <w:spacing w:after="140"/>
      </w:pPr>
      <w:r>
        <w:rPr>
          <w:sz w:val="22"/>
          <w:szCs w:val="22"/>
        </w:rPr>
        <w:t xml:space="preserve">Preview Hospital does not import paediatric protocols from tertiary centres that exceed its service directory.</w:t>
      </w:r>
    </w:p>
    <w:p>
      <w:pPr>
        <w:pStyle w:val="Heading1"/>
        <w:spacing w:after="120" w:before="280"/>
      </w:pPr>
      <w:r>
        <w:t xml:space="preserve">4. Non-negotiable rules</w:t>
      </w:r>
    </w:p>
    <w:p>
      <w:pPr>
        <w:spacing w:after="80"/>
      </w:pPr>
      <w:r>
        <w:rPr>
          <w:sz w:val="22"/>
          <w:szCs w:val="22"/>
        </w:rPr>
        <w:t xml:space="preserve">1. A person without age-specific paediatric competency does not independently care for a paediatric patient.</w:t>
      </w:r>
    </w:p>
    <w:p>
      <w:pPr>
        <w:spacing w:after="80"/>
      </w:pPr>
      <w:r>
        <w:rPr>
          <w:sz w:val="22"/>
          <w:szCs w:val="22"/>
        </w:rPr>
        <w:t xml:space="preserve">2. Neonatal care does not deviate from the national/international guidelines this hospital has adopted without documented clinical justification.</w:t>
      </w:r>
    </w:p>
    <w:p>
      <w:pPr>
        <w:spacing w:after="80"/>
      </w:pPr>
      <w:r>
        <w:rPr>
          <w:sz w:val="22"/>
          <w:szCs w:val="22"/>
        </w:rPr>
        <w:t xml:space="preserve">3. Paediatric drug doses are weight-based; adult doses are not used for children.</w:t>
      </w:r>
    </w:p>
    <w:p>
      <w:pPr>
        <w:spacing w:after="80"/>
      </w:pPr>
      <w:r>
        <w:rPr>
          <w:sz w:val="22"/>
          <w:szCs w:val="22"/>
        </w:rPr>
        <w:t xml:space="preserve">4. No child or neonate is discharged to an unverified person.</w:t>
      </w:r>
    </w:p>
    <w:p>
      <w:pPr>
        <w:spacing w:after="80"/>
      </w:pPr>
      <w:r>
        <w:rPr>
          <w:sz w:val="22"/>
          <w:szCs w:val="22"/>
        </w:rPr>
        <w:t xml:space="preserve">5. A suspected abduction or abuse event is reported immediately to the «Paediatric In-Charge» and hospital security.</w:t>
      </w:r>
    </w:p>
    <w:p>
      <w:pPr>
        <w:pStyle w:val="Heading1"/>
        <w:spacing w:after="120" w:before="280"/>
      </w:pPr>
      <w:r>
        <w:t xml:space="preserve">5. What we do</w:t>
      </w:r>
    </w:p>
    <w:p>
      <w:pPr>
        <w:pStyle w:val="Heading2"/>
        <w:spacing w:after="100" w:before="220"/>
      </w:pPr>
      <w:r>
        <w:t xml:space="preserve">5.1 Organisation of paediatric services</w:t>
      </w:r>
    </w:p>
    <w:p>
      <w:pPr>
        <w:spacing w:after="140"/>
      </w:pPr>
      <w:r>
        <w:rPr>
          <w:sz w:val="22"/>
          <w:szCs w:val="22"/>
        </w:rPr>
        <w:t xml:space="preserve">Paediatric services at Preview Hospital are organised with designated paediatric areas, age-appropriate equipment, and staffing that ensures safe care. The «Paediatric In-Charge» holds the operational method for organising these services.</w:t>
      </w:r>
    </w:p>
    <w:p>
      <w:pPr>
        <w:spacing w:after="140"/>
      </w:pPr>
      <w:r>
        <w:rPr>
          <w:sz w:val="22"/>
          <w:szCs w:val="22"/>
        </w:rPr>
        <w:t xml:space="preserve">Equipment sizing, drug formulary entries and resuscitation aids are paediatric-specific. Ward layout separates children from adult patients where the facility allows. Where separation is not possible, the documented method explains the safeguards used.</w:t>
      </w:r>
    </w:p>
    <w:p>
      <w:pPr>
        <w:pStyle w:val="Heading2"/>
        <w:spacing w:after="100" w:before="220"/>
      </w:pPr>
      <w:r>
        <w:t xml:space="preserve">5.2 Neonatal care aligned with guidelines</w:t>
      </w:r>
    </w:p>
    <w:p>
      <w:pPr>
        <w:spacing w:after="140"/>
      </w:pPr>
      <w:r>
        <w:rPr>
          <w:sz w:val="22"/>
          <w:szCs w:val="22"/>
        </w:rPr>
        <w:t xml:space="preserve">Neonatal care at Preview Hospital follows «NNF Essential Newborn Care guidelines and IAP Neonatology protocols» or equivalent national/international guidelines adopted by this hospital.</w:t>
      </w:r>
    </w:p>
    <w:p>
      <w:pPr>
        <w:spacing w:after="140"/>
      </w:pPr>
      <w:r>
        <w:rPr>
          <w:sz w:val="22"/>
          <w:szCs w:val="22"/>
        </w:rPr>
        <w:t xml:space="preserve">The «Paediatric In-Charge» maintains the list of adopted guidelines and reviews them «annually» for currency. Deviations are documented with clinical justification in the patient record.</w:t>
      </w:r>
    </w:p>
    <w:p>
      <w:pPr>
        <w:pStyle w:val="Heading2"/>
        <w:spacing w:after="100" w:before="220"/>
      </w:pPr>
      <w:r>
        <w:t xml:space="preserve">5.3 Age-specific competency</w:t>
      </w:r>
    </w:p>
    <w:p>
      <w:pPr>
        <w:spacing w:after="140"/>
      </w:pPr>
      <w:r>
        <w:rPr>
          <w:sz w:val="22"/>
          <w:szCs w:val="22"/>
        </w:rPr>
        <w:t xml:space="preserve">All staff who care for children at Preview Hospital hold age-specific competency demonstrated through training, certification or supervised practice. The «Paediatric In-Charge» maintains a competency matrix.</w:t>
      </w:r>
    </w:p>
    <w:p>
      <w:pPr>
        <w:spacing w:after="140"/>
      </w:pPr>
      <w:r>
        <w:rPr>
          <w:sz w:val="22"/>
          <w:szCs w:val="22"/>
        </w:rPr>
        <w:t xml:space="preserve">New staff complete a paediatric competency assessment before independent duty. Competency is reassessed «annually». Records are held with the training file.</w:t>
      </w:r>
    </w:p>
    <w:p>
      <w:pPr>
        <w:pStyle w:val="Heading2"/>
        <w:spacing w:after="100" w:before="220"/>
      </w:pPr>
      <w:r>
        <w:t xml:space="preserve">5.4 Special provisions for children</w:t>
      </w:r>
    </w:p>
    <w:p>
      <w:pPr>
        <w:spacing w:after="140"/>
      </w:pPr>
      <w:r>
        <w:rPr>
          <w:sz w:val="22"/>
          <w:szCs w:val="22"/>
        </w:rPr>
        <w:t xml:space="preserve">Preview Hospital makes special provisions for the care of children including «child-friendly environment, parental presence during procedures where safe, play and distraction aids, and paediatric pain assessment tools».</w:t>
      </w:r>
    </w:p>
    <w:p>
      <w:pPr>
        <w:spacing w:after="140"/>
      </w:pPr>
      <w:r>
        <w:rPr>
          <w:sz w:val="22"/>
          <w:szCs w:val="22"/>
        </w:rPr>
        <w:t xml:space="preserve">The provisions are documented and reviewed «annually» by the «Paediatric In-Charge» for adequacy against the patient population served.</w:t>
      </w:r>
    </w:p>
    <w:p>
      <w:pPr>
        <w:pStyle w:val="Heading2"/>
        <w:spacing w:after="100" w:before="220"/>
      </w:pPr>
      <w:r>
        <w:t xml:space="preserve">5.5 Nutritional, growth, developmental and immunisation assessment</w:t>
      </w:r>
    </w:p>
    <w:p>
      <w:pPr>
        <w:spacing w:after="140"/>
      </w:pPr>
      <w:r>
        <w:rPr>
          <w:sz w:val="22"/>
          <w:szCs w:val="22"/>
        </w:rPr>
        <w:t xml:space="preserve">Patient assessment for paediatric patients includes nutritional screening, growth charting, developmental milestones and immunisation status. AAC.3 owns initial assessment; this step owns the paediatric-specific components.</w:t>
      </w:r>
    </w:p>
    <w:p>
      <w:pPr>
        <w:spacing w:after="140"/>
      </w:pPr>
      <w:r>
        <w:rPr>
          <w:sz w:val="22"/>
          <w:szCs w:val="22"/>
        </w:rPr>
        <w:t xml:space="preserve">Growth is plotted on «WHO/IAP growth charts». Immunisation status is compared against «the National Immunisation Schedule». Gaps trigger a documented referral or counselling note. Developmental screening uses «a validated tool appropriate to age».</w:t>
      </w:r>
    </w:p>
    <w:p>
      <w:pPr>
        <w:pStyle w:val="Heading2"/>
        <w:spacing w:after="100" w:before="220"/>
      </w:pPr>
      <w:r>
        <w:t xml:space="preserve">5.6 Prevention of child/neonate abduction and abuse</w:t>
      </w:r>
    </w:p>
    <w:p>
      <w:pPr>
        <w:spacing w:after="140"/>
      </w:pPr>
      <w:r>
        <w:rPr>
          <w:sz w:val="22"/>
          <w:szCs w:val="22"/>
        </w:rPr>
        <w:t xml:space="preserve">Preview Hospital has measures to prevent child and neonate abduction and abuse. These include «identity-band verification at every handover, restricted access to neonatal areas, CCTV where installed, visitor-pass system, and staff training on recognising abuse signs».</w:t>
      </w:r>
    </w:p>
    <w:p>
      <w:pPr>
        <w:spacing w:after="140"/>
      </w:pPr>
      <w:r>
        <w:rPr>
          <w:sz w:val="22"/>
          <w:szCs w:val="22"/>
        </w:rPr>
        <w:t xml:space="preserve">A suspected abduction triggers «immediate lockdown of the ward/floor, security alert, and police notification within 30 minutes». Suspected abuse is reported to the «Paediatric In-Charge» who activates the hospital's child-protection protocol. Records of drills and incidents are maintained.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paediatric services are organised safely and that competency, guidelines, and prevention measures are in place.</w:t>
      </w:r>
    </w:p>
    <w:p>
      <w:pPr>
        <w:pStyle w:val="ListParagraph"/>
        <w:numPr>
          <w:ilvl w:val="0"/>
          <w:numId w:val="1"/>
        </w:numPr>
        <w:spacing w:after="60"/>
      </w:pPr>
      <w:r>
        <w:rPr>
          <w:sz w:val="22"/>
          <w:szCs w:val="22"/>
        </w:rPr>
        <w:t xml:space="preserve">Paediatric In-Charge</w:t>
      </w:r>
    </w:p>
    <w:p>
      <w:pPr>
        <w:pStyle w:val="ListParagraph"/>
        <w:numPr>
          <w:ilvl w:val="0"/>
          <w:numId w:val="1"/>
        </w:numPr>
        <w:spacing w:after="60"/>
      </w:pPr>
      <w:r>
        <w:rPr>
          <w:sz w:val="22"/>
          <w:szCs w:val="22"/>
        </w:rPr>
        <w:t xml:space="preserve">Holds operational methods for sections 5.1–5.6.</w:t>
      </w:r>
    </w:p>
    <w:p>
      <w:pPr>
        <w:pStyle w:val="ListParagraph"/>
        <w:numPr>
          <w:ilvl w:val="0"/>
          <w:numId w:val="1"/>
        </w:numPr>
        <w:spacing w:after="60"/>
      </w:pPr>
      <w:r>
        <w:rPr>
          <w:sz w:val="22"/>
          <w:szCs w:val="22"/>
        </w:rPr>
        <w:t xml:space="preserve">Maintains competency matrix, guideline list, and abduction/abuse prevention protocol.</w:t>
      </w:r>
    </w:p>
    <w:p>
      <w:pPr>
        <w:pStyle w:val="ListParagraph"/>
        <w:numPr>
          <w:ilvl w:val="0"/>
          <w:numId w:val="1"/>
        </w:numPr>
        <w:spacing w:after="60"/>
      </w:pPr>
      <w:r>
        <w:rPr>
          <w:sz w:val="22"/>
          <w:szCs w:val="22"/>
        </w:rPr>
        <w:t xml:space="preserve">Paediatricians and treating doctors</w:t>
      </w:r>
    </w:p>
    <w:p>
      <w:pPr>
        <w:pStyle w:val="ListParagraph"/>
        <w:numPr>
          <w:ilvl w:val="0"/>
          <w:numId w:val="1"/>
        </w:numPr>
        <w:spacing w:after="60"/>
      </w:pPr>
      <w:r>
        <w:rPr>
          <w:sz w:val="22"/>
          <w:szCs w:val="22"/>
        </w:rPr>
        <w:t xml:space="preserve">Provide care with age-specific competency; document assessments per 5.5.</w:t>
      </w:r>
    </w:p>
    <w:p>
      <w:pPr>
        <w:pStyle w:val="ListParagraph"/>
        <w:numPr>
          <w:ilvl w:val="0"/>
          <w:numId w:val="1"/>
        </w:numPr>
        <w:spacing w:after="60"/>
      </w:pPr>
      <w:r>
        <w:rPr>
          <w:sz w:val="22"/>
          <w:szCs w:val="22"/>
        </w:rPr>
        <w:t xml:space="preserve">Nurses (paediatric and neonatal areas)</w:t>
      </w:r>
    </w:p>
    <w:p>
      <w:pPr>
        <w:pStyle w:val="ListParagraph"/>
        <w:numPr>
          <w:ilvl w:val="0"/>
          <w:numId w:val="1"/>
        </w:numPr>
        <w:spacing w:after="60"/>
      </w:pPr>
      <w:r>
        <w:rPr>
          <w:sz w:val="22"/>
          <w:szCs w:val="22"/>
        </w:rPr>
        <w:t xml:space="preserve">Apply identity-band checks, growth charting, and special provisions daily.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 paediatric safety defect recurs.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Age-specific competency records current for all paediatric staff.</w:t>
      </w:r>
    </w:p>
    <w:p>
      <w:pPr>
        <w:pStyle w:val="ListParagraph"/>
        <w:numPr>
          <w:ilvl w:val="0"/>
          <w:numId w:val="1"/>
        </w:numPr>
        <w:spacing w:after="60"/>
      </w:pPr>
      <w:r>
        <w:rPr>
          <w:sz w:val="22"/>
          <w:szCs w:val="22"/>
        </w:rPr>
        <w:t xml:space="preserve">Neonatal care adherence to adopted guidelines (sample charts).</w:t>
      </w:r>
    </w:p>
    <w:p>
      <w:pPr>
        <w:pStyle w:val="ListParagraph"/>
        <w:numPr>
          <w:ilvl w:val="0"/>
          <w:numId w:val="1"/>
        </w:numPr>
        <w:spacing w:after="60"/>
      </w:pPr>
      <w:r>
        <w:rPr>
          <w:sz w:val="22"/>
          <w:szCs w:val="22"/>
        </w:rPr>
        <w:t xml:space="preserve">Growth/development/immunisation assessments completed on paediatric admissions.</w:t>
      </w:r>
    </w:p>
    <w:p>
      <w:pPr>
        <w:pStyle w:val="ListParagraph"/>
        <w:numPr>
          <w:ilvl w:val="0"/>
          <w:numId w:val="1"/>
        </w:numPr>
        <w:spacing w:after="60"/>
      </w:pPr>
      <w:r>
        <w:rPr>
          <w:sz w:val="22"/>
          <w:szCs w:val="22"/>
        </w:rPr>
        <w:t xml:space="preserve">Abduction-prevention drill conducted «every six months».</w:t>
      </w:r>
    </w:p>
    <w:p>
      <w:pPr>
        <w:pStyle w:val="ListParagraph"/>
        <w:numPr>
          <w:ilvl w:val="0"/>
          <w:numId w:val="1"/>
        </w:numPr>
        <w:spacing w:after="60"/>
      </w:pPr>
      <w:r>
        <w:rPr>
          <w:sz w:val="22"/>
          <w:szCs w:val="22"/>
        </w:rPr>
        <w:t xml:space="preserve">Abuse-recognition training records current.</w:t>
      </w:r>
    </w:p>
    <w:p>
      <w:pPr>
        <w:spacing w:after="140"/>
      </w:pPr>
      <w:r>
        <w:rPr>
          <w:sz w:val="22"/>
          <w:szCs w:val="22"/>
        </w:rPr>
        <w:t xml:space="preserve">Root-cause analysis is required when a paediatric safety event recurs within six months.</w:t>
      </w:r>
    </w:p>
    <w:p>
      <w:pPr>
        <w:spacing w:after="140"/>
      </w:pPr>
      <w:r>
        <w:rPr>
          <w:sz w:val="22"/>
          <w:szCs w:val="22"/>
        </w:rPr>
        <w:t xml:space="preserve">This policy is reviewed «annually», and sooner when adopted guidelines or the service directory change.</w:t>
      </w:r>
    </w:p>
    <w:p>
      <w:pPr>
        <w:pStyle w:val="Heading1"/>
        <w:spacing w:after="120" w:before="280"/>
      </w:pPr>
      <w:r>
        <w:t xml:space="preserve">8. Training and staff acknowledgement</w:t>
      </w:r>
    </w:p>
    <w:p>
      <w:pPr>
        <w:spacing w:after="140"/>
      </w:pPr>
      <w:r>
        <w:rPr>
          <w:sz w:val="22"/>
          <w:szCs w:val="22"/>
        </w:rPr>
        <w:t xml:space="preserve">All staff caring for children are trained on this policy at induction and «once a year» after that. Training covers age-specific competency requirements, neonatal guidelines, growth/immunisation assessment, and abduction/abuse prevention.</w:t>
      </w:r>
    </w:p>
    <w:p>
      <w:pPr>
        <w:spacing w:after="140"/>
      </w:pPr>
      <w:r>
        <w:rPr>
          <w:sz w:val="22"/>
          <w:szCs w:val="22"/>
        </w:rPr>
        <w:t xml:space="preserve">Staff acknowledgement</w:t>
      </w:r>
    </w:p>
    <w:p>
      <w:pPr>
        <w:spacing w:after="140"/>
      </w:pPr>
      <w:r>
        <w:rPr>
          <w:sz w:val="22"/>
          <w:szCs w:val="22"/>
        </w:rPr>
        <w:t xml:space="preserve">I have read this Safe Paediatric Services policy of Preview Hospital. I will provide paediatric care in accordance with the standards and prevention measures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Paediatric In-Charge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COP.8.</w:t>
      </w:r>
    </w:p>
    <w:p>
      <w:pPr>
        <w:pStyle w:val="ListParagraph"/>
        <w:numPr>
          <w:ilvl w:val="0"/>
          <w:numId w:val="1"/>
        </w:numPr>
        <w:spacing w:after="60"/>
      </w:pPr>
      <w:r>
        <w:rPr>
          <w:sz w:val="22"/>
          <w:szCs w:val="22"/>
        </w:rPr>
        <w:t xml:space="preserve">National Neonatology Forum (NNF), Essential Newborn Care guidelines — adopted edition.</w:t>
      </w:r>
    </w:p>
    <w:p>
      <w:pPr>
        <w:pStyle w:val="ListParagraph"/>
        <w:numPr>
          <w:ilvl w:val="0"/>
          <w:numId w:val="1"/>
        </w:numPr>
        <w:spacing w:after="60"/>
      </w:pPr>
      <w:r>
        <w:rPr>
          <w:sz w:val="22"/>
          <w:szCs w:val="22"/>
        </w:rPr>
        <w:t xml:space="preserve">Indian Academy of Pediatrics (IAP), Neonatology protocols — adopted edition.</w:t>
      </w:r>
    </w:p>
    <w:p>
      <w:pPr>
        <w:pStyle w:val="ListParagraph"/>
        <w:numPr>
          <w:ilvl w:val="0"/>
          <w:numId w:val="1"/>
        </w:numPr>
        <w:spacing w:after="60"/>
      </w:pPr>
      <w:r>
        <w:rPr>
          <w:sz w:val="22"/>
          <w:szCs w:val="22"/>
        </w:rPr>
        <w:t xml:space="preserve">WHO Child Growth Standards (2006) — growth charting reference.</w:t>
      </w:r>
    </w:p>
    <w:p>
      <w:pPr>
        <w:pStyle w:val="ListParagraph"/>
        <w:numPr>
          <w:ilvl w:val="0"/>
          <w:numId w:val="1"/>
        </w:numPr>
        <w:spacing w:after="60"/>
      </w:pPr>
      <w:r>
        <w:rPr>
          <w:sz w:val="22"/>
          <w:szCs w:val="22"/>
        </w:rPr>
        <w:t xml:space="preserve">National Immunisation Schedule, Government of India — current edition.</w:t>
      </w:r>
    </w:p>
    <w:p>
      <w:pPr>
        <w:pStyle w:val="ListParagraph"/>
        <w:numPr>
          <w:ilvl w:val="0"/>
          <w:numId w:val="1"/>
        </w:numPr>
        <w:spacing w:after="60"/>
      </w:pPr>
      <w:r>
        <w:rPr>
          <w:sz w:val="22"/>
          <w:szCs w:val="22"/>
        </w:rPr>
        <w:t xml:space="preserve">Internal documents of Preview Hospital: competency matrix, adopted guideline list, abduction/abuse prevention protocol, growth charts, immunisation gap referral pathway.</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Paediatric In-Charge and Quality Coordinator.</w:t>
      </w:r>
    </w:p>
    <w:p>
      <w:pPr>
        <w:spacing w:after="140"/>
      </w:pPr>
      <w:r>
        <w:rPr>
          <w:sz w:val="22"/>
          <w:szCs w:val="22"/>
        </w:rPr>
        <w:t xml:space="preserve">Copies issued to: paediatric ward; neonatal area; nursing station (paediatric); emergency (paediatric section); OPD (paediatric).</w:t>
      </w:r>
    </w:p>
    <w:p>
      <w:pPr>
        <w:spacing w:after="140"/>
      </w:pPr>
      <w:r>
        <w:rPr>
          <w:sz w:val="22"/>
          <w:szCs w:val="22"/>
        </w:rPr>
        <w:t xml:space="preserve">The current version is available to all staff at the «policy file in the paediatric ward» and, if the hospital keeps an intranet, at «staff intranet / policies».</w:t>
      </w:r>
    </w:p>
    <w:p>
      <w:pPr>
        <w:pStyle w:val="Heading1"/>
        <w:spacing w:after="120" w:before="280"/>
      </w:pPr>
      <w:r>
        <w:t xml:space="preserve">11. Abbreviations</w:t>
      </w:r>
    </w:p>
    <w:p>
      <w:pPr>
        <w:spacing w:after="140"/>
      </w:pPr>
      <w:r>
        <w:rPr>
          <w:sz w:val="22"/>
          <w:szCs w:val="22"/>
        </w:rPr>
        <w:t xml:space="preserve">CAPA — corrective and preventive action
IAP — Indian Academy of Pediatrics
NABH — National Accreditation Board for Hospitals and Healthcare Providers
NNF — National Neonatology Forum
OE — objective element
SHCO — Standards for Small Healthcare Organisations
WHO — World Health Organization</w:t>
      </w:r>
    </w:p>
    <w:p>
      <w:pPr>
        <w:pStyle w:val="Heading1"/>
        <w:spacing w:after="120" w:before="280"/>
      </w:pPr>
      <w:r>
        <w:t xml:space="preserve">12. Traceability to NABH SHCO 3rd Edition COP.8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Paediatric services are organised and provided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Organisation of paediatric services; Section 4 items 1–5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 (method);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Neonatal care is in consonance with the national/international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Neonatal care aligned with guidelines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 (guideline adoption and review); paediatricians (adherence)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who care for children have age-specific competency.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Age-specific competency;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 (competency matrix); HR/training coordinator (records)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Provisions are made for special care of children.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Special provisions for children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 (provisions); nurses (daily application)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assessment includes nutritional, growth, developmental and immunisation assessment.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Nutritional, growth, developmental and immunisation assessment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(assess); Paediatric In-Charge (tools and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measures in place to prevent child/neonate abduction and abuse.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Prevention of child/neonate abduction and abuse; Section 4 items 4–5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 (protocol); security staff (execution); nurses (identity-band checks)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COP.8.a — Paediatric services are organised and provided safely.</w:t>
      </w:r>
    </w:p>
    <w:p>
      <w:pPr>
        <w:pStyle w:val="ListParagraph"/>
        <w:numPr>
          <w:ilvl w:val="0"/>
          <w:numId w:val="1"/>
        </w:numPr>
        <w:spacing w:after="60"/>
      </w:pPr>
      <w:r>
        <w:rPr>
          <w:sz w:val="22"/>
          <w:szCs w:val="22"/>
        </w:rPr>
        <w:t xml:space="preserve">Documented method for organising paediatric services including staffing, equipment and layout.</w:t>
      </w:r>
    </w:p>
    <w:p>
      <w:pPr>
        <w:pStyle w:val="ListParagraph"/>
        <w:numPr>
          <w:ilvl w:val="0"/>
          <w:numId w:val="1"/>
        </w:numPr>
        <w:spacing w:after="60"/>
      </w:pPr>
      <w:r>
        <w:rPr>
          <w:sz w:val="22"/>
          <w:szCs w:val="22"/>
        </w:rPr>
        <w:t xml:space="preserve">Paediatric equipment inventory with sizing verification.</w:t>
      </w:r>
    </w:p>
    <w:p>
      <w:pPr>
        <w:pStyle w:val="ListParagraph"/>
        <w:numPr>
          <w:ilvl w:val="0"/>
          <w:numId w:val="1"/>
        </w:numPr>
        <w:spacing w:after="60"/>
      </w:pPr>
      <w:r>
        <w:rPr>
          <w:sz w:val="22"/>
          <w:szCs w:val="22"/>
        </w:rPr>
        <w:t xml:space="preserve">Staffing roster showing paediatric-competent coverage.</w:t>
      </w:r>
    </w:p>
    <w:p>
      <w:pPr>
        <w:pStyle w:val="ListParagraph"/>
        <w:numPr>
          <w:ilvl w:val="0"/>
          <w:numId w:val="1"/>
        </w:numPr>
        <w:spacing w:after="60"/>
      </w:pPr>
      <w:r>
        <w:rPr>
          <w:sz w:val="22"/>
          <w:szCs w:val="22"/>
        </w:rPr>
        <w:t xml:space="preserve">Annual review record of service organisation.</w:t>
      </w:r>
    </w:p>
    <w:p>
      <w:pPr>
        <w:pStyle w:val="Heading2"/>
        <w:spacing w:after="100" w:before="220"/>
      </w:pPr>
      <w:r>
        <w:t xml:space="preserve">COP.8.b — Neonatal care is in consonance with the national/international guidelines.</w:t>
      </w:r>
    </w:p>
    <w:p>
      <w:pPr>
        <w:pStyle w:val="ListParagraph"/>
        <w:numPr>
          <w:ilvl w:val="0"/>
          <w:numId w:val="1"/>
        </w:numPr>
        <w:spacing w:after="60"/>
      </w:pPr>
      <w:r>
        <w:rPr>
          <w:sz w:val="22"/>
          <w:szCs w:val="22"/>
        </w:rPr>
        <w:t xml:space="preserve">List of adopted national/international neonatal guidelines with edition and adoption date.</w:t>
      </w:r>
    </w:p>
    <w:p>
      <w:pPr>
        <w:pStyle w:val="ListParagraph"/>
        <w:numPr>
          <w:ilvl w:val="0"/>
          <w:numId w:val="1"/>
        </w:numPr>
        <w:spacing w:after="60"/>
      </w:pPr>
      <w:r>
        <w:rPr>
          <w:sz w:val="22"/>
          <w:szCs w:val="22"/>
        </w:rPr>
        <w:t xml:space="preserve">Annual review record confirming guidelines are current.</w:t>
      </w:r>
    </w:p>
    <w:p>
      <w:pPr>
        <w:pStyle w:val="ListParagraph"/>
        <w:numPr>
          <w:ilvl w:val="0"/>
          <w:numId w:val="1"/>
        </w:numPr>
        <w:spacing w:after="60"/>
      </w:pPr>
      <w:r>
        <w:rPr>
          <w:sz w:val="22"/>
          <w:szCs w:val="22"/>
        </w:rPr>
        <w:t xml:space="preserve">Sample neonatal charts showing adherence to adopted protocol.</w:t>
      </w:r>
    </w:p>
    <w:p>
      <w:pPr>
        <w:pStyle w:val="ListParagraph"/>
        <w:numPr>
          <w:ilvl w:val="0"/>
          <w:numId w:val="1"/>
        </w:numPr>
        <w:spacing w:after="60"/>
      </w:pPr>
      <w:r>
        <w:rPr>
          <w:sz w:val="22"/>
          <w:szCs w:val="22"/>
        </w:rPr>
        <w:t xml:space="preserve">Documented deviations with clinical justification where applicable.</w:t>
      </w:r>
    </w:p>
    <w:p>
      <w:pPr>
        <w:pStyle w:val="Heading2"/>
        <w:spacing w:after="100" w:before="220"/>
      </w:pPr>
      <w:r>
        <w:t xml:space="preserve">COP.8.c — Those who care for children have age-specific competency.</w:t>
      </w:r>
    </w:p>
    <w:p>
      <w:pPr>
        <w:pStyle w:val="ListParagraph"/>
        <w:numPr>
          <w:ilvl w:val="0"/>
          <w:numId w:val="1"/>
        </w:numPr>
        <w:spacing w:after="60"/>
      </w:pPr>
      <w:r>
        <w:rPr>
          <w:sz w:val="22"/>
          <w:szCs w:val="22"/>
        </w:rPr>
        <w:t xml:space="preserve">Competency matrix for all staff caring for children.</w:t>
      </w:r>
    </w:p>
    <w:p>
      <w:pPr>
        <w:pStyle w:val="ListParagraph"/>
        <w:numPr>
          <w:ilvl w:val="0"/>
          <w:numId w:val="1"/>
        </w:numPr>
        <w:spacing w:after="60"/>
      </w:pPr>
      <w:r>
        <w:rPr>
          <w:sz w:val="22"/>
          <w:szCs w:val="22"/>
        </w:rPr>
        <w:t xml:space="preserve">Initial competency assessment records for new staff.</w:t>
      </w:r>
    </w:p>
    <w:p>
      <w:pPr>
        <w:pStyle w:val="ListParagraph"/>
        <w:numPr>
          <w:ilvl w:val="0"/>
          <w:numId w:val="1"/>
        </w:numPr>
        <w:spacing w:after="60"/>
      </w:pPr>
      <w:r>
        <w:rPr>
          <w:sz w:val="22"/>
          <w:szCs w:val="22"/>
        </w:rPr>
        <w:t xml:space="preserve">Annual reassessment records.</w:t>
      </w:r>
    </w:p>
    <w:p>
      <w:pPr>
        <w:pStyle w:val="Heading2"/>
        <w:spacing w:after="100" w:before="220"/>
      </w:pPr>
      <w:r>
        <w:t xml:space="preserve">COP.8.d — Provisions are made for special care of children.</w:t>
      </w:r>
    </w:p>
    <w:p>
      <w:pPr>
        <w:pStyle w:val="ListParagraph"/>
        <w:numPr>
          <w:ilvl w:val="0"/>
          <w:numId w:val="1"/>
        </w:numPr>
        <w:spacing w:after="60"/>
      </w:pPr>
      <w:r>
        <w:rPr>
          <w:sz w:val="22"/>
          <w:szCs w:val="22"/>
        </w:rPr>
        <w:t xml:space="preserve">Documented special provisions for children with annual adequacy review.</w:t>
      </w:r>
    </w:p>
    <w:p>
      <w:pPr>
        <w:pStyle w:val="ListParagraph"/>
        <w:numPr>
          <w:ilvl w:val="0"/>
          <w:numId w:val="1"/>
        </w:numPr>
        <w:spacing w:after="60"/>
      </w:pPr>
      <w:r>
        <w:rPr>
          <w:sz w:val="22"/>
          <w:szCs w:val="22"/>
        </w:rPr>
        <w:t xml:space="preserve">Evidence of child-friendly environment and paediatric pain tools in use.</w:t>
      </w:r>
    </w:p>
    <w:p>
      <w:pPr>
        <w:pStyle w:val="ListParagraph"/>
        <w:numPr>
          <w:ilvl w:val="0"/>
          <w:numId w:val="1"/>
        </w:numPr>
        <w:spacing w:after="60"/>
      </w:pPr>
      <w:r>
        <w:rPr>
          <w:sz w:val="22"/>
          <w:szCs w:val="22"/>
        </w:rPr>
        <w:t xml:space="preserve">Quarterly audit sample showing provisions applied.</w:t>
      </w:r>
    </w:p>
    <w:p>
      <w:pPr>
        <w:pStyle w:val="Heading2"/>
        <w:spacing w:after="100" w:before="220"/>
      </w:pPr>
      <w:r>
        <w:t xml:space="preserve">COP.8.e — Patient assessment includes nutritional, growth, developmental and immunisation assessment.</w:t>
      </w:r>
    </w:p>
    <w:p>
      <w:pPr>
        <w:pStyle w:val="ListParagraph"/>
        <w:numPr>
          <w:ilvl w:val="0"/>
          <w:numId w:val="1"/>
        </w:numPr>
        <w:spacing w:after="60"/>
      </w:pPr>
      <w:r>
        <w:rPr>
          <w:sz w:val="22"/>
          <w:szCs w:val="22"/>
        </w:rPr>
        <w:t xml:space="preserve">Growth charts plotted for paediatric admissions.</w:t>
      </w:r>
    </w:p>
    <w:p>
      <w:pPr>
        <w:pStyle w:val="ListParagraph"/>
        <w:numPr>
          <w:ilvl w:val="0"/>
          <w:numId w:val="1"/>
        </w:numPr>
        <w:spacing w:after="60"/>
      </w:pPr>
      <w:r>
        <w:rPr>
          <w:sz w:val="22"/>
          <w:szCs w:val="22"/>
        </w:rPr>
        <w:t xml:space="preserve">Developmental screening records using validated tool.</w:t>
      </w:r>
    </w:p>
    <w:p>
      <w:pPr>
        <w:pStyle w:val="ListParagraph"/>
        <w:numPr>
          <w:ilvl w:val="0"/>
          <w:numId w:val="1"/>
        </w:numPr>
        <w:spacing w:after="60"/>
      </w:pPr>
      <w:r>
        <w:rPr>
          <w:sz w:val="22"/>
          <w:szCs w:val="22"/>
        </w:rPr>
        <w:t xml:space="preserve">Immunisation status documented with gap referrals where indicated.</w:t>
      </w:r>
    </w:p>
    <w:p>
      <w:pPr>
        <w:pStyle w:val="ListParagraph"/>
        <w:numPr>
          <w:ilvl w:val="0"/>
          <w:numId w:val="1"/>
        </w:numPr>
        <w:spacing w:after="60"/>
      </w:pPr>
      <w:r>
        <w:rPr>
          <w:sz w:val="22"/>
          <w:szCs w:val="22"/>
        </w:rPr>
        <w:t xml:space="preserve">Nutritional screening records for paediatric patients.</w:t>
      </w:r>
    </w:p>
    <w:p>
      <w:pPr>
        <w:pStyle w:val="Heading2"/>
        <w:spacing w:after="100" w:before="220"/>
      </w:pPr>
      <w:r>
        <w:t xml:space="preserve">COP.8.f — The organization has measures in place to prevent child/neonate abduction and abuse.</w:t>
      </w:r>
    </w:p>
    <w:p>
      <w:pPr>
        <w:pStyle w:val="ListParagraph"/>
        <w:numPr>
          <w:ilvl w:val="0"/>
          <w:numId w:val="1"/>
        </w:numPr>
        <w:spacing w:after="60"/>
      </w:pPr>
      <w:r>
        <w:rPr>
          <w:sz w:val="22"/>
          <w:szCs w:val="22"/>
        </w:rPr>
        <w:t xml:space="preserve">Documented abduction-prevention protocol with access-control measures.</w:t>
      </w:r>
    </w:p>
    <w:p>
      <w:pPr>
        <w:pStyle w:val="ListParagraph"/>
        <w:numPr>
          <w:ilvl w:val="0"/>
          <w:numId w:val="1"/>
        </w:numPr>
        <w:spacing w:after="60"/>
      </w:pPr>
      <w:r>
        <w:rPr>
          <w:sz w:val="22"/>
          <w:szCs w:val="22"/>
        </w:rPr>
        <w:t xml:space="preserve">Abuse-recognition training records for all paediatric staff.</w:t>
      </w:r>
    </w:p>
    <w:p>
      <w:pPr>
        <w:pStyle w:val="ListParagraph"/>
        <w:numPr>
          <w:ilvl w:val="0"/>
          <w:numId w:val="1"/>
        </w:numPr>
        <w:spacing w:after="60"/>
      </w:pPr>
      <w:r>
        <w:rPr>
          <w:sz w:val="22"/>
          <w:szCs w:val="22"/>
        </w:rPr>
        <w:t xml:space="preserve">Drill records conducted at defined frequency.</w:t>
      </w:r>
    </w:p>
    <w:p>
      <w:pPr>
        <w:pStyle w:val="ListParagraph"/>
        <w:numPr>
          <w:ilvl w:val="0"/>
          <w:numId w:val="1"/>
        </w:numPr>
        <w:spacing w:after="60"/>
      </w:pPr>
      <w:r>
        <w:rPr>
          <w:sz w:val="22"/>
          <w:szCs w:val="22"/>
        </w:rPr>
        <w:t xml:space="preserve">Incident log for suspected abduction or abuse events with actions taken.</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«COP/POL/08»  |  Controlled document  |  Safe Paediatric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2026-08-19T13:18:46.528Z</dcterms:created>
  <dcterms:modified xsi:type="dcterms:W3CDTF">2026-08-19T13:18:46.528Z</dcterms:modified>
</cp:coreProperties>
</file>

<file path=docProps/custom.xml><?xml version="1.0" encoding="utf-8"?>
<Properties xmlns="http://schemas.openxmlformats.org/officeDocument/2006/custom-properties" xmlns:vt="http://schemas.openxmlformats.org/officeDocument/2006/docPropsVTypes"/>
</file>