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HRM.3.a — Staff are trained in the organisation's safety programme.</w:t>
      </w:r>
    </w:p>
    <w:p>
      <w:r>
        <w:t>HRM.3 Record 01 — Safety-programme training attendance record</w:t>
      </w:r>
    </w:p>
    <w:p/>
    <w:p/>
    <w:p/>
    <w:p>
      <w:r>
        <w:t>How to fill this in — column by column</w:t>
      </w:r>
    </w:p>
    <w:p>
      <w:pPr>
        <w:pStyle w:val="ListParagraph"/>
      </w:pPr>
      <w:r>
        <w:t>Employee Name / Role: The staff member trained.</w:t>
      </w:r>
    </w:p>
    <w:p>
      <w:pPr>
        <w:pStyle w:val="ListParagraph"/>
      </w:pPr>
      <w:r>
        <w:t>Training Date: When the training happened.</w:t>
      </w:r>
    </w:p>
    <w:p>
      <w:pPr>
        <w:pStyle w:val="ListParagraph"/>
      </w:pPr>
      <w:r>
        <w:t>Induction or Annual Refresh: Which cycle this training was for.</w:t>
      </w:r>
    </w:p>
    <w:p>
      <w:pPr>
        <w:pStyle w:val="ListParagraph"/>
      </w:pPr>
      <w:r>
        <w:t>Topics Covered: The safety-structure topics actually covered.</w:t>
      </w:r>
    </w:p>
    <w:p>
      <w:pPr>
        <w:pStyle w:val="ListParagraph"/>
      </w:pPr>
      <w:r>
        <w:t>Trainer / Signature: Who delivered the training.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Human Resource Management chapter, standard HRM.3.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is the attendance evidence that every staff member actually received safety-programme training, at induction and on the annual refresh cycle.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The Training Coordinator logs each session as it happens. The worked example shows a housekeeping staff member's annual safety refresh.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A safety programme that exists on paper but was never actually taught to staff cannot be followed by anyone — this record is the proof training happened, not just that a programme document exists.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</w:tcPr>
          <w:p>
            <w:r>
              <w:t>Employee Name / Role</w:t>
            </w:r>
          </w:p>
        </w:tc>
        <w:tc>
          <w:tcPr>
            <w:tcW w:type="dxa" w:w="1728"/>
          </w:tcPr>
          <w:p>
            <w:r>
              <w:t>Training Date</w:t>
            </w:r>
          </w:p>
        </w:tc>
        <w:tc>
          <w:tcPr>
            <w:tcW w:type="dxa" w:w="1728"/>
          </w:tcPr>
          <w:p>
            <w:r>
              <w:t>Induction or Annual Refresh</w:t>
            </w:r>
          </w:p>
        </w:tc>
        <w:tc>
          <w:tcPr>
            <w:tcW w:type="dxa" w:w="1728"/>
          </w:tcPr>
          <w:p>
            <w:r>
              <w:t>Topics Covered</w:t>
            </w:r>
          </w:p>
        </w:tc>
        <w:tc>
          <w:tcPr>
            <w:tcW w:type="dxa" w:w="1728"/>
          </w:tcPr>
          <w:p>
            <w:r>
              <w:t>Trainer / Signature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>
              <w:t>Farida Sheikh, Housekeeping Staff</w:t>
            </w:r>
          </w:p>
        </w:tc>
        <w:tc>
          <w:tcPr>
            <w:tcW w:type="dxa" w:w="1728"/>
            <w:shd w:val="clear" w:color="auto" w:fill="FFF2CC"/>
          </w:tcPr>
          <w:p>
            <w:r>
              <w:t>12-Mar-2026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Annual refresh</w:t>
            </w:r>
          </w:p>
        </w:tc>
        <w:tc>
          <w:tcPr>
            <w:tcW w:type="dxa" w:w="1728"/>
            <w:shd w:val="clear" w:color="auto" w:fill="FFF2CC"/>
          </w:tcPr>
          <w:p>
            <w:r>
              <w:t>Safety structure, reporting channels, key adopted policies</w:t>
            </w:r>
          </w:p>
        </w:tc>
        <w:tc>
          <w:tcPr>
            <w:tcW w:type="dxa" w:w="1728"/>
            <w:shd w:val="clear" w:color="auto" w:fill="FFF2CC"/>
          </w:tcPr>
          <w:p>
            <w:r>
              <w:t>Training Coordinator</w:t>
            </w:r>
          </w:p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