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HRM.3.c — Staff members are made aware of procedures to follow in the event of an incident.</w:t>
      </w:r>
    </w:p>
    <w:p>
      <w:r>
        <w:t>HRM.3 Record 03 — Incident-awareness training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Employee Name / Role: The staff member trained.</w:t>
      </w:r>
    </w:p>
    <w:p>
      <w:pPr>
        <w:pStyle w:val="ListParagraph"/>
      </w:pPr>
      <w:r>
        <w:t>Training Date / Induction or Refresh: When, and which cycle.</w:t>
      </w:r>
    </w:p>
    <w:p>
      <w:pPr>
        <w:pStyle w:val="ListParagraph"/>
      </w:pPr>
      <w:r>
        <w:t>Can Describe Reporting Channel (Y/N, Spot-Check Date): Whether a later spot-check confirmed they actually know how to report.</w:t>
      </w:r>
    </w:p>
    <w:p>
      <w:pPr>
        <w:pStyle w:val="ListParagraph"/>
      </w:pPr>
      <w:r>
        <w:t>Posters Current in Work Area (Y/N): Whether incident-reporting posters are up to date in that staff member's area.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incident-awareness training and the spot-checks that confirm staff actually retained it — not just that a session was held.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Quality Coordinator runs periodic spot-checks alongside the training log. The worked example shows a security guard confirmed able to describe the reporting channel three months after induction.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spot-check is what catches the gap between a session being held and staff actually knowing what to do when a real incident happens — attendance alone proves neither.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Employee Name / Role</w:t>
            </w:r>
          </w:p>
        </w:tc>
        <w:tc>
          <w:tcPr>
            <w:tcW w:type="dxa" w:w="2160"/>
          </w:tcPr>
          <w:p>
            <w:r>
              <w:t>Training Date / Induction or Refresh</w:t>
            </w:r>
          </w:p>
        </w:tc>
        <w:tc>
          <w:tcPr>
            <w:tcW w:type="dxa" w:w="2160"/>
          </w:tcPr>
          <w:p>
            <w:r>
              <w:t>Can Describe Reporting Channel (Y/N, Spot-Check Date)</w:t>
            </w:r>
          </w:p>
        </w:tc>
        <w:tc>
          <w:tcPr>
            <w:tcW w:type="dxa" w:w="2160"/>
          </w:tcPr>
          <w:p>
            <w:r>
              <w:t>Posters Current in Work Area (Y/N)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>
              <w:t>Vikram Oza, Security Guard</w:t>
            </w:r>
          </w:p>
        </w:tc>
        <w:tc>
          <w:tcPr>
            <w:tcW w:type="dxa" w:w="2160"/>
            <w:shd w:val="clear" w:color="auto" w:fill="FFF2CC"/>
          </w:tcPr>
          <w:p>
            <w:r>
              <w:t>15-Jan-2026 — Induction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spot-checked 10-Apr-2026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