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Credentialing and Privileging of Para-Clinical Professionals</w:t>
      </w:r>
    </w:p>
    <w:p>
      <w:pPr>
        <w:spacing w:after="240"/>
        <w:jc w:val="center"/>
      </w:pPr>
      <w:r>
        <w:rPr>
          <w:i/>
          <w:iCs/>
          <w:sz w:val="20"/>
          <w:szCs w:val="20"/>
        </w:rPr>
        <w:t xml:space="preserve">HCO Full Accreditation, 6th Edition — HRM.13.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 process for credentialing and privileging of para-clinical professionals, permitted to provide patient care without supervision.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HRM.13: There is a process for credentialing and privileging of para-clinical professionals, permitted to provide patient care without supervision.</w:t>
      </w:r>
    </w:p>
    <w:p>
      <w:pPr>
        <w:spacing w:after="140"/>
      </w:pPr>
      <w:r>
        <w:rPr>
          <w:sz w:val="22"/>
          <w:szCs w:val="22"/>
        </w:rPr>
        <w:t xml:space="preserve">It covers objective elements HRM.13.a–e (5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HRM.13.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It covers 5 objective elements (HRM.13.a, HRM.13.b, HRM.13.c, HRM.13.d, HRM.13.e).</w:t>
      </w:r>
    </w:p>
    <w:p>
      <w:pPr>
        <w:spacing w:after="140"/>
      </w:pPr>
      <w:r>
        <w:rPr>
          <w:sz w:val="22"/>
          <w:szCs w:val="22"/>
        </w:rPr>
        <w:t xml:space="preserve">Boundaries: do not copy SHCO equivalent-chapter wording (including the already-deployed SHCO 3rd Edition HRM chapter).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HRM.13 so that there is a process for credentialing and privileging of para-clinical professionals, permitted to provide patient care without supervision.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Para-clinical professionals permitted by law, regulation and the organisation to provide patient care witho...</w:t>
      </w:r>
    </w:p>
    <w:p>
      <w:pPr>
        <w:spacing w:after="80"/>
      </w:pPr>
      <w:r>
        <w:rPr>
          <w:sz w:val="22"/>
          <w:szCs w:val="22"/>
        </w:rPr>
        <w:t xml:space="preserve">2. Do not skip: The education, registration, training and experience of para-clinical professionals are appropriately verif...</w:t>
      </w:r>
    </w:p>
    <w:p>
      <w:pPr>
        <w:spacing w:after="80"/>
      </w:pPr>
      <w:r>
        <w:rPr>
          <w:sz w:val="22"/>
          <w:szCs w:val="22"/>
        </w:rPr>
        <w:t xml:space="preserve">3. Do not skip: Para-clinical professionals are granted privileges in consonance with their qualification, training, experi...</w:t>
      </w:r>
    </w:p>
    <w:p>
      <w:pPr>
        <w:spacing w:after="80"/>
      </w:pPr>
      <w:r>
        <w:rPr>
          <w:sz w:val="22"/>
          <w:szCs w:val="22"/>
        </w:rPr>
        <w:t xml:space="preserve">4. Do not skip: The requisite services to be provided by the para-clinical professionals are known to them as well as the c...</w:t>
      </w:r>
    </w:p>
    <w:p>
      <w:pPr>
        <w:spacing w:after="80"/>
      </w:pPr>
      <w:r>
        <w:rPr>
          <w:sz w:val="22"/>
          <w:szCs w:val="22"/>
        </w:rPr>
        <w:t xml:space="preserve">5. Do not skip: Para-clinical professionals care for patients as per their privileging.</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HRM.13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Para-clinical professionals permitted by law, regulation and the orga...</w:t>
      </w:r>
    </w:p>
    <w:p>
      <w:pPr>
        <w:spacing w:after="140"/>
      </w:pPr>
      <w:r>
        <w:rPr>
          <w:sz w:val="22"/>
          <w:szCs w:val="22"/>
        </w:rPr>
        <w:t xml:space="preserve">«Hospital Name» identifies para-clinical professionals (for example physiotherapist, rehabilitation therapist, dietician, pharmacist, clinical pharmacist, technologist) permitted by law, regulation and the organisation to provide patient care without supervision — individuals with the required qualification(s), training and experience, in consonance with the law. Providing unsupervised care outside this identified list is a stop-work trigger (section 6). This is a CORE element.</w:t>
      </w:r>
    </w:p>
    <w:p>
      <w:pPr>
        <w:spacing w:after="140"/>
      </w:pPr>
      <w:r>
        <w:rPr>
          <w:sz w:val="22"/>
          <w:szCs w:val="22"/>
        </w:rPr>
        <w:t xml:space="preserve">Method note (from guidebook interpretation): The organisation identifies other clinical professionals such as a physiotherapist, rehabilitation therapist, dietician, pharmacist, clinical pharmacist, technologist who have the required qualification(s), training and experience to provide patient care in consonance with the law.</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education, registration, training and experience of para-clinical...</w:t>
      </w:r>
    </w:p>
    <w:p>
      <w:pPr>
        <w:spacing w:after="140"/>
      </w:pPr>
      <w:r>
        <w:rPr>
          <w:sz w:val="22"/>
          <w:szCs w:val="22"/>
        </w:rPr>
        <w:t xml:space="preserve">The education, registration, training and experience of para-clinical professionals at «Hospital Name» are appropriately verified, documented and updated periodically, after acquisition of new skills or qualification, by checking with the organisation that awarded the qualification or training.</w:t>
      </w:r>
    </w:p>
    <w:p>
      <w:pPr>
        <w:spacing w:after="140"/>
      </w:pPr>
      <w:r>
        <w:rPr>
          <w:sz w:val="22"/>
          <w:szCs w:val="22"/>
        </w:rPr>
        <w:t xml:space="preserve">Method note (from guidebook interpretation): Updating is done after the acquisition of new skills and/or qualification. The organisation shall do the same by verifying the credentials from the organisation which has awarded the qualification/training.</w:t>
      </w:r>
    </w:p>
    <w:p>
      <w:pPr>
        <w:pStyle w:val="Heading2"/>
        <w:spacing w:after="100" w:before="220"/>
      </w:pPr>
      <w:r>
        <w:t xml:space="preserve">5.3 Para-clinical professionals are granted privileges in consonance with...</w:t>
      </w:r>
    </w:p>
    <w:p>
      <w:pPr>
        <w:spacing w:after="140"/>
      </w:pPr>
      <w:r>
        <w:rPr>
          <w:sz w:val="22"/>
          <w:szCs w:val="22"/>
        </w:rPr>
        <w:t xml:space="preserve">«Hospital Name» grants para-clinical professionals privileges in consonance with their qualification, training, experience and registration — specifying what each is authorised to do, with the requisite registration or licence held where applicable. Granting or exercising privileges outside this record is a stop-work trigger (section 6). This is a CORE element.</w:t>
      </w:r>
    </w:p>
    <w:p>
      <w:pPr>
        <w:spacing w:after="140"/>
      </w:pPr>
      <w:r>
        <w:rPr>
          <w:sz w:val="22"/>
          <w:szCs w:val="22"/>
        </w:rPr>
        <w:t xml:space="preserve">Method note (from guidebook interpretation): The organisation shall specify as to what each para-clinical professional is authorised to do. Where applicable, the para-clinical professional shall have the requisite registration/license.</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requisite services to be provided by the para-clinical profession...</w:t>
      </w:r>
    </w:p>
    <w:p>
      <w:pPr>
        <w:spacing w:after="140"/>
      </w:pPr>
      <w:r>
        <w:rPr>
          <w:sz w:val="22"/>
          <w:szCs w:val="22"/>
        </w:rPr>
        <w:t xml:space="preserve">The requisite services a para-clinical professional at «Hospital Name» is authorised to provide are known to that professional and to the concerned departments, communicated internally.</w:t>
      </w:r>
    </w:p>
    <w:p>
      <w:pPr>
        <w:spacing w:after="140"/>
      </w:pPr>
      <w:r>
        <w:rPr>
          <w:sz w:val="22"/>
          <w:szCs w:val="22"/>
        </w:rPr>
        <w:t xml:space="preserve">Method note (from guidebook interpretation): This could be done through internal communication.</w:t>
      </w:r>
    </w:p>
    <w:p>
      <w:pPr>
        <w:pStyle w:val="Heading2"/>
        <w:spacing w:after="100" w:before="220"/>
      </w:pPr>
      <w:r>
        <w:t xml:space="preserve">5.5 Para-clinical professionals care for patients as per their privileging</w:t>
      </w:r>
    </w:p>
    <w:p>
      <w:pPr>
        <w:spacing w:after="140"/>
      </w:pPr>
      <w:r>
        <w:rPr>
          <w:sz w:val="22"/>
          <w:szCs w:val="22"/>
        </w:rPr>
        <w:t xml:space="preserve">Para-clinical professionals at «Hospital Name» care for patients as per their privileging. New staff may work under supervision until independent privileges are granted; the hospital maintains a mechanism confirming para-clinical professionals provide only the services they are privileged for.</w:t>
      </w:r>
    </w:p>
    <w:p>
      <w:pPr>
        <w:spacing w:after="140"/>
      </w:pPr>
      <w:r>
        <w:rPr>
          <w:sz w:val="22"/>
          <w:szCs w:val="22"/>
        </w:rPr>
        <w:t xml:space="preserve">Method note (from guidebook interpretation): New staff members can be under supervision until independent privilege is provided for each staff. The organisation could evolve a mechanism to ensure that para-clinical professionals are providing only those services that they have been privileged to offer.</w:t>
      </w:r>
    </w:p>
    <w:p>
      <w:pPr>
        <w:pStyle w:val="Heading1"/>
        <w:spacing w:after="120" w:before="280"/>
      </w:pPr>
      <w:r>
        <w:t xml:space="preserve">6. Stop-work authority</w:t>
      </w:r>
    </w:p>
    <w:p>
      <w:pPr>
        <w:spacing w:after="140"/>
      </w:pPr>
      <w:r>
        <w:rPr>
          <w:sz w:val="22"/>
          <w:szCs w:val="22"/>
        </w:rPr>
        <w:t xml:space="preserve">Do not let a para-clinical professional provide patient care without supervision unless the «HR In-Charge / Personnel Officer» and the credentialing file show that professional identified and privileged for that care under HRM.13.</w:t>
      </w:r>
    </w:p>
    <w:p>
      <w:pPr>
        <w:spacing w:after="140"/>
      </w:pPr>
      <w:r>
        <w:rPr>
          <w:sz w:val="22"/>
          <w:szCs w:val="22"/>
        </w:rPr>
        <w:t xml:space="preserve">Stop-work applies to starting or continuing unsupervised care by that professional. Care already under way is handed to a privileged professional or brought under supervision; immediate life-saving care is not withdrawn while that handover happens.</w:t>
      </w:r>
    </w:p>
    <w:p>
      <w:pPr>
        <w:spacing w:after="140"/>
      </w:pPr>
      <w:r>
        <w:rPr>
          <w:sz w:val="22"/>
          <w:szCs w:val="22"/>
        </w:rPr>
        <w:t xml:space="preserve">The person who stops tells the «HR In-Charge / Personnel Officer» and the «Medical Superintendent» the same shift. Refusing to let an uncredentialed or unprivileged professional practise unsupervised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HRM.13 is resourced and followed.</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HRM.13.a–e.</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(ac)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Credentialing and Privileging of Para-Clinical Professionals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HRM.13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HRM.13.</w:t>
      </w:r>
    </w:p>
    <w:p>
      <w:pPr>
        <w:pStyle w:val="Heading1"/>
        <w:spacing w:after="120" w:before="280"/>
      </w:pPr>
      <w:r>
        <w:t xml:space="preserve">11. Distribution</w:t>
      </w:r>
    </w:p>
    <w:p>
      <w:pPr>
        <w:spacing w:after="140"/>
      </w:pPr>
      <w:r>
        <w:rPr>
          <w:sz w:val="22"/>
          <w:szCs w:val="22"/>
        </w:rPr>
        <w:t xml:space="preserve">Medical Superintendent; HR In-Charge / Personnel Officer; Quality Coordinator; departmental leaders; staff covered by HRM.13</w:t>
      </w:r>
    </w:p>
    <w:p>
      <w:pPr>
        <w:pStyle w:val="Heading1"/>
        <w:spacing w:after="120" w:before="280"/>
      </w:pPr>
      <w:r>
        <w:t xml:space="preserve">12.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13. Traceability to NABH HCO Full Accreditation 6th Edition HRM.13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para-clinical professionals are appropriately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para-clinical professionals are known to them as well as the concerned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care for patients as per their privileging.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HRM.13.a — Para-clinical professionals permitted by law, regulation and the organisation to provide patient care without supervision are identified.</w:t>
      </w:r>
    </w:p>
    <w:p>
      <w:pPr>
        <w:pStyle w:val="ListParagraph"/>
        <w:numPr>
          <w:ilvl w:val="0"/>
          <w:numId w:val="1"/>
        </w:numPr>
        <w:spacing w:after="60"/>
      </w:pPr>
      <w:r>
        <w:rPr>
          <w:sz w:val="22"/>
          <w:szCs w:val="22"/>
        </w:rPr>
        <w:t xml:space="preserve">Records showing HRM.13.a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HRM.13.b — The education, registration, training and experience of para-clinical professionals are appropriately verified, documented and updated periodically.</w:t>
      </w:r>
    </w:p>
    <w:p>
      <w:pPr>
        <w:pStyle w:val="ListParagraph"/>
        <w:numPr>
          <w:ilvl w:val="0"/>
          <w:numId w:val="1"/>
        </w:numPr>
        <w:spacing w:after="60"/>
      </w:pPr>
      <w:r>
        <w:rPr>
          <w:sz w:val="22"/>
          <w:szCs w:val="22"/>
        </w:rPr>
        <w:t xml:space="preserve">Records showing HRM.13.b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HRM.13.b reviewed «quarterly».</w:t>
      </w:r>
    </w:p>
    <w:p>
      <w:pPr>
        <w:pStyle w:val="Heading2"/>
        <w:spacing w:after="100" w:before="220"/>
      </w:pPr>
      <w:r>
        <w:t xml:space="preserve">HRM.13.c — Para-clinical professionals are granted privileges in consonance with their qualification, training, experience and registration.</w:t>
      </w:r>
    </w:p>
    <w:p>
      <w:pPr>
        <w:pStyle w:val="ListParagraph"/>
        <w:numPr>
          <w:ilvl w:val="0"/>
          <w:numId w:val="1"/>
        </w:numPr>
        <w:spacing w:after="60"/>
      </w:pPr>
      <w:r>
        <w:rPr>
          <w:sz w:val="22"/>
          <w:szCs w:val="22"/>
        </w:rPr>
        <w:t xml:space="preserve">Records showing HRM.13.c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HRM.13.c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HRM.13.d — The requisite services to be provided by the para-clinical professionals are known to them as well as the concerned departments/units of the organisation.</w:t>
      </w:r>
    </w:p>
    <w:p>
      <w:pPr>
        <w:pStyle w:val="ListParagraph"/>
        <w:numPr>
          <w:ilvl w:val="0"/>
          <w:numId w:val="1"/>
        </w:numPr>
        <w:spacing w:after="60"/>
      </w:pPr>
      <w:r>
        <w:rPr>
          <w:sz w:val="22"/>
          <w:szCs w:val="22"/>
        </w:rPr>
        <w:t xml:space="preserve">Records showing HRM.13.d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HRM.13.d reviewed «quarterly».</w:t>
      </w:r>
    </w:p>
    <w:p>
      <w:pPr>
        <w:pStyle w:val="Heading2"/>
        <w:spacing w:after="100" w:before="220"/>
      </w:pPr>
      <w:r>
        <w:t xml:space="preserve">HRM.13.e — Para-clinical professionals care for patients as per their privileging.</w:t>
      </w:r>
    </w:p>
    <w:p>
      <w:pPr>
        <w:pStyle w:val="ListParagraph"/>
        <w:numPr>
          <w:ilvl w:val="0"/>
          <w:numId w:val="1"/>
        </w:numPr>
        <w:spacing w:after="60"/>
      </w:pPr>
      <w:r>
        <w:rPr>
          <w:sz w:val="22"/>
          <w:szCs w:val="22"/>
        </w:rPr>
        <w:t xml:space="preserve">Records showing HRM.13.e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HRM.13.e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«HCO/HRM/POL/13»  |  Controlled document  |  Credentialing and Privileging of Para-Clinical Professionals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2026-08-21T10:13:13.052Z</dcterms:created>
  <dcterms:modified xsi:type="dcterms:W3CDTF">2026-08-21T10:13:13.053Z</dcterms:modified>
</cp:coreProperties>
</file>

<file path=docProps/custom.xml><?xml version="1.0" encoding="utf-8"?>
<Properties xmlns="http://schemas.openxmlformats.org/officeDocument/2006/custom-properties" xmlns:vt="http://schemas.openxmlformats.org/officeDocument/2006/docPropsVTypes"/>
</file>