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Credentialing and Privileging of Para-Clinical Professionals</w:t>
      </w:r>
    </w:p>
    <w:p>
      <w:pPr>
        <w:spacing w:after="240"/>
        <w:jc w:val="center"/>
      </w:pPr>
      <w:r>
        <w:rPr>
          <w:i/>
          <w:iCs/>
          <w:sz w:val="20"/>
          <w:szCs w:val="20"/>
        </w:rPr>
        <w:t xml:space="preserve">HCO Full Accreditation, 6th Edition — HRM.13.</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«HCO/HRM/POL/13»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There is a process for credentialing and privileging of para-clinical professionals, permitted to provide patient care without supervision.</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HRM.13: There is a process for credentialing and privileging of para-clinical professionals, permitted to provide patient care without supervision.</w:t>
      </w:r>
    </w:p>
    <w:p>
      <w:pPr>
        <w:spacing w:after="140"/>
      </w:pPr>
      <w:r>
        <w:rPr>
          <w:sz w:val="22"/>
          <w:szCs w:val="22"/>
        </w:rPr>
        <w:t xml:space="preserve">It covers objective elements HRM.13.a–e (5 elements).</w:t>
      </w:r>
    </w:p>
    <w:p>
      <w:pPr>
        <w:spacing w:after="140"/>
      </w:pPr>
      <w:r>
        <w:rPr>
          <w:sz w:val="22"/>
          <w:szCs w:val="22"/>
        </w:rPr>
        <w:t xml:space="preserve">Chapter intent (official Standards PDF): The most important resource of the organisation is its human resource. Human resources are an asset for the effective and efficient functioning of the organisation. The management plans on identifying the right number and skill mix of staff required to render safe care to the patients. Recruitment of staff is accomplished by having a uniform and standardised system. The organisation must orient the staff including outsourced staff, volunteers, students and trainees to its environment and also orient them to specific duties and responsibilities related to their position. The organisation should plan to have an ongoing professional training / in-service education to enhance the competencies and skills of the staff continually. A systematic and structured appraisal system must be used for staff development. The organisation uses this as an opportunity to discuss, motivate, identify gaps in the performance of the staff. The organisation promotes the physical and mental well-being of staff. A grievance handling mechanism and disciplinary procedure should be in place. Credentialing and privileging of health-care professionals (medical, nursing and other para-clinical professional) are done to ensure patient safety. A document containing all such personal information has to be maintained for all staff.</w:t>
      </w:r>
    </w:p>
    <w:p>
      <w:pPr>
        <w:spacing w:after="140"/>
      </w:pPr>
      <w:r>
        <w:rPr>
          <w:sz w:val="22"/>
          <w:szCs w:val="22"/>
        </w:rPr>
        <w:t xml:space="preserve">This policy owns HRM.13. Related AAC, COP, MOM, PRE, IPC, PSQ, ROM and FMS duties stay with those policies — cross-reference only. Other HRM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human resources, nursing, medical, and departmental leaders, and all staff of Preview Hospital, including the «HR In-Charge / Personnel Officer», the «Medical Superintendent», departmental leaders and the Quality Coordinator.</w:t>
      </w:r>
    </w:p>
    <w:p>
      <w:pPr>
        <w:spacing w:after="140"/>
      </w:pPr>
      <w:r>
        <w:rPr>
          <w:sz w:val="22"/>
          <w:szCs w:val="22"/>
        </w:rPr>
        <w:t xml:space="preserve">It covers 5 objective elements (HRM.13.a, HRM.13.b, HRM.13.c, HRM.13.d, HRM.13.e).</w:t>
      </w:r>
    </w:p>
    <w:p>
      <w:pPr>
        <w:spacing w:after="140"/>
      </w:pPr>
      <w:r>
        <w:rPr>
          <w:sz w:val="22"/>
          <w:szCs w:val="22"/>
        </w:rPr>
        <w:t xml:space="preserve">Boundaries: do not copy SHCO equivalent-chapter wording (including the already-deployed SHCO 3rd Edition HRM chapter). Do not overwrite HCO AAC, COP, MOM, PRE, IPC, PSQ, ROM or FMS policies. Spell out abbreviations on first use in training materials. OE counts/levels/asterisks stay with the official portal Standards PDF. Method notes come from the Guidebook Interpretation paragraphs (scanned PDF; no text layer, transcribed and verified against rendered page images — see policies/source/hco6_hrm_chapter_notes.md).</w:t>
      </w:r>
    </w:p>
    <w:p>
      <w:pPr>
        <w:pStyle w:val="Heading1"/>
        <w:spacing w:after="120" w:before="280"/>
      </w:pPr>
      <w:r>
        <w:t xml:space="preserve">3. Policy standards</w:t>
      </w:r>
    </w:p>
    <w:p>
      <w:pPr>
        <w:spacing w:after="140"/>
      </w:pPr>
      <w:r>
        <w:rPr>
          <w:sz w:val="22"/>
          <w:szCs w:val="22"/>
        </w:rPr>
        <w:t xml:space="preserve">Preview Hospital implements HRM.13 so that there is a process for credentialing and privileging of para-clinical professionals, permitted to provide patient care without supervision.</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Para-clinical professionals permitted by law, regulation and the organisation to provide patient care witho...</w:t>
      </w:r>
    </w:p>
    <w:p>
      <w:pPr>
        <w:spacing w:after="80"/>
      </w:pPr>
      <w:r>
        <w:rPr>
          <w:sz w:val="22"/>
          <w:szCs w:val="22"/>
        </w:rPr>
        <w:t xml:space="preserve">2. Do not skip: The education, registration, training and experience of para-clinical professionals are appropriately verif...</w:t>
      </w:r>
    </w:p>
    <w:p>
      <w:pPr>
        <w:spacing w:after="80"/>
      </w:pPr>
      <w:r>
        <w:rPr>
          <w:sz w:val="22"/>
          <w:szCs w:val="22"/>
        </w:rPr>
        <w:t xml:space="preserve">3. Do not skip: Para-clinical professionals are granted privileges in consonance with their qualification, training, experi...</w:t>
      </w:r>
    </w:p>
    <w:p>
      <w:pPr>
        <w:spacing w:after="80"/>
      </w:pPr>
      <w:r>
        <w:rPr>
          <w:sz w:val="22"/>
          <w:szCs w:val="22"/>
        </w:rPr>
        <w:t xml:space="preserve">4. Do not skip: The requisite services to be provided by the para-clinical professionals are known to them as well as the c...</w:t>
      </w:r>
    </w:p>
    <w:p>
      <w:pPr>
        <w:spacing w:after="80"/>
      </w:pPr>
      <w:r>
        <w:rPr>
          <w:sz w:val="22"/>
          <w:szCs w:val="22"/>
        </w:rPr>
        <w:t xml:space="preserve">5. Do not skip: Para-clinical professionals care for patients as per their privileging.</w:t>
      </w:r>
    </w:p>
    <w:p>
      <w:pPr>
        <w:spacing w:after="80"/>
      </w:pPr>
      <w:r>
        <w:rPr>
          <w:sz w:val="22"/>
          <w:szCs w:val="22"/>
        </w:rPr>
        <w:t xml:space="preserve">6. Do not bypass the stop-work authority in section 6 when the trigger conditions are met.</w:t>
      </w:r>
    </w:p>
    <w:p>
      <w:pPr>
        <w:spacing w:after="80"/>
      </w:pPr>
      <w:r>
        <w:rPr>
          <w:sz w:val="22"/>
          <w:szCs w:val="22"/>
        </w:rPr>
        <w:t xml:space="preserve">7. Staff who see a HRM.13 rule broken report it the same shift to the «HR In-Charge / Personnel Officer» or the «Medical Superintendent».</w:t>
      </w:r>
    </w:p>
    <w:p>
      <w:pPr>
        <w:pStyle w:val="Heading1"/>
        <w:spacing w:after="120" w:before="280"/>
      </w:pPr>
      <w:r>
        <w:t xml:space="preserve">5. What we do</w:t>
      </w:r>
    </w:p>
    <w:p>
      <w:pPr>
        <w:pStyle w:val="Heading2"/>
        <w:spacing w:after="100" w:before="220"/>
      </w:pPr>
      <w:r>
        <w:t xml:space="preserve">5.1 Para-clinical professionals permitted by law, regulation and the orga...</w:t>
      </w:r>
    </w:p>
    <w:p>
      <w:pPr>
        <w:spacing w:after="140"/>
      </w:pPr>
      <w:r>
        <w:rPr>
          <w:sz w:val="22"/>
          <w:szCs w:val="22"/>
        </w:rPr>
        <w:t xml:space="preserve">Preview Hospital identifies para-clinical professionals (for example physiotherapist, rehabilitation therapist, dietician, pharmacist, clinical pharmacist, technologist) permitted by law, regulation and the organisation to provide patient care without supervision — individuals with the required qualification(s), training and experience, in consonance with the law. Providing unsupervised care outside this identified list is a stop-work trigger (section 6). This is a CORE element.</w:t>
      </w:r>
    </w:p>
    <w:p>
      <w:pPr>
        <w:spacing w:after="140"/>
      </w:pPr>
      <w:r>
        <w:rPr>
          <w:sz w:val="22"/>
          <w:szCs w:val="22"/>
        </w:rPr>
        <w:t xml:space="preserve">Method note (from guidebook interpretation): The organisation identifies other clinical professionals such as a physiotherapist, rehabilitation therapist, dietician, pharmacist, clinical pharmacist, technologist who have the required qualification(s), training and experience to provide patient care in consonance with the law.</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The education, registration, training and experience of para-clinical...</w:t>
      </w:r>
    </w:p>
    <w:p>
      <w:pPr>
        <w:spacing w:after="140"/>
      </w:pPr>
      <w:r>
        <w:rPr>
          <w:sz w:val="22"/>
          <w:szCs w:val="22"/>
        </w:rPr>
        <w:t xml:space="preserve">The education, registration, training and experience of para-clinical professionals at Preview Hospital are appropriately verified, documented and updated periodically, after acquisition of new skills or qualification, by checking with the organisation that awarded the qualification or training.</w:t>
      </w:r>
    </w:p>
    <w:p>
      <w:pPr>
        <w:spacing w:after="140"/>
      </w:pPr>
      <w:r>
        <w:rPr>
          <w:sz w:val="22"/>
          <w:szCs w:val="22"/>
        </w:rPr>
        <w:t xml:space="preserve">Method note (from guidebook interpretation): Updating is done after the acquisition of new skills and/or qualification. The organisation shall do the same by verifying the credentials from the organisation which has awarded the qualification/training.</w:t>
      </w:r>
    </w:p>
    <w:p>
      <w:pPr>
        <w:pStyle w:val="Heading2"/>
        <w:spacing w:after="100" w:before="220"/>
      </w:pPr>
      <w:r>
        <w:t xml:space="preserve">5.3 Para-clinical professionals are granted privileges in consonance with...</w:t>
      </w:r>
    </w:p>
    <w:p>
      <w:pPr>
        <w:spacing w:after="140"/>
      </w:pPr>
      <w:r>
        <w:rPr>
          <w:sz w:val="22"/>
          <w:szCs w:val="22"/>
        </w:rPr>
        <w:t xml:space="preserve">Preview Hospital grants para-clinical professionals privileges in consonance with their qualification, training, experience and registration — specifying what each is authorised to do, with the requisite registration or licence held where applicable. Granting or exercising privileges outside this record is a stop-work trigger (section 6). This is a CORE element.</w:t>
      </w:r>
    </w:p>
    <w:p>
      <w:pPr>
        <w:spacing w:after="140"/>
      </w:pPr>
      <w:r>
        <w:rPr>
          <w:sz w:val="22"/>
          <w:szCs w:val="22"/>
        </w:rPr>
        <w:t xml:space="preserve">Method note (from guidebook interpretation): The organisation shall specify as to what each para-clinical professional is authorised to do. Where applicable, the para-clinical professional shall have the requisite registration/license.</w:t>
      </w:r>
    </w:p>
    <w:p>
      <w:pPr>
        <w:spacing w:after="140"/>
      </w:pPr>
      <w:r>
        <w:rPr>
          <w:sz w:val="22"/>
          <w:szCs w:val="22"/>
        </w:rPr>
        <w:t xml:space="preserve">This is a CORE objective element — non-compliance is not acceptable for accreditation.</w:t>
      </w:r>
    </w:p>
    <w:p>
      <w:pPr>
        <w:pStyle w:val="Heading2"/>
        <w:spacing w:after="100" w:before="220"/>
      </w:pPr>
      <w:r>
        <w:t xml:space="preserve">5.4 The requisite services to be provided by the para-clinical profession...</w:t>
      </w:r>
    </w:p>
    <w:p>
      <w:pPr>
        <w:spacing w:after="140"/>
      </w:pPr>
      <w:r>
        <w:rPr>
          <w:sz w:val="22"/>
          <w:szCs w:val="22"/>
        </w:rPr>
        <w:t xml:space="preserve">The requisite services a para-clinical professional at Preview Hospital is authorised to provide are known to that professional and to the concerned departments, communicated internally.</w:t>
      </w:r>
    </w:p>
    <w:p>
      <w:pPr>
        <w:spacing w:after="140"/>
      </w:pPr>
      <w:r>
        <w:rPr>
          <w:sz w:val="22"/>
          <w:szCs w:val="22"/>
        </w:rPr>
        <w:t xml:space="preserve">Method note (from guidebook interpretation): This could be done through internal communication.</w:t>
      </w:r>
    </w:p>
    <w:p>
      <w:pPr>
        <w:pStyle w:val="Heading2"/>
        <w:spacing w:after="100" w:before="220"/>
      </w:pPr>
      <w:r>
        <w:t xml:space="preserve">5.5 Para-clinical professionals care for patients as per their privileging</w:t>
      </w:r>
    </w:p>
    <w:p>
      <w:pPr>
        <w:spacing w:after="140"/>
      </w:pPr>
      <w:r>
        <w:rPr>
          <w:sz w:val="22"/>
          <w:szCs w:val="22"/>
        </w:rPr>
        <w:t xml:space="preserve">Para-clinical professionals at Preview Hospital care for patients as per their privileging. New staff may work under supervision until independent privileges are granted; the hospital maintains a mechanism confirming para-clinical professionals provide only the services they are privileged for.</w:t>
      </w:r>
    </w:p>
    <w:p>
      <w:pPr>
        <w:spacing w:after="140"/>
      </w:pPr>
      <w:r>
        <w:rPr>
          <w:sz w:val="22"/>
          <w:szCs w:val="22"/>
        </w:rPr>
        <w:t xml:space="preserve">Method note (from guidebook interpretation): New staff members can be under supervision until independent privilege is provided for each staff. The organisation could evolve a mechanism to ensure that para-clinical professionals are providing only those services that they have been privileged to offer.</w:t>
      </w:r>
    </w:p>
    <w:p>
      <w:pPr>
        <w:pStyle w:val="Heading1"/>
        <w:spacing w:after="120" w:before="280"/>
      </w:pPr>
      <w:r>
        <w:t xml:space="preserve">6. Stop-work authority</w:t>
      </w:r>
    </w:p>
    <w:p>
      <w:pPr>
        <w:spacing w:after="140"/>
      </w:pPr>
      <w:r>
        <w:rPr>
          <w:sz w:val="22"/>
          <w:szCs w:val="22"/>
        </w:rPr>
        <w:t xml:space="preserve">Do not let a para-clinical professional provide patient care without supervision unless the «HR In-Charge / Personnel Officer» and the credentialing file show that professional identified and privileged for that care under HRM.13.</w:t>
      </w:r>
    </w:p>
    <w:p>
      <w:pPr>
        <w:spacing w:after="140"/>
      </w:pPr>
      <w:r>
        <w:rPr>
          <w:sz w:val="22"/>
          <w:szCs w:val="22"/>
        </w:rPr>
        <w:t xml:space="preserve">Stop-work applies to starting or continuing unsupervised care by that professional. Care already under way is handed to a privileged professional or brought under supervision; immediate life-saving care is not withdrawn while that handover happens.</w:t>
      </w:r>
    </w:p>
    <w:p>
      <w:pPr>
        <w:spacing w:after="140"/>
      </w:pPr>
      <w:r>
        <w:rPr>
          <w:sz w:val="22"/>
          <w:szCs w:val="22"/>
        </w:rPr>
        <w:t xml:space="preserve">The person who stops tells the «HR In-Charge / Personnel Officer» and the «Medical Superintendent» the same shift. Refusing to let an uncredentialed or unprivileged professional practise unsupervised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HRM.13 is resourced and followed.</w:t>
      </w:r>
    </w:p>
    <w:p>
      <w:pPr>
        <w:pStyle w:val="ListParagraph"/>
        <w:numPr>
          <w:ilvl w:val="0"/>
          <w:numId w:val="1"/>
        </w:numPr>
        <w:spacing w:after="60"/>
      </w:pPr>
      <w:r>
        <w:rPr>
          <w:sz w:val="22"/>
          <w:szCs w:val="22"/>
        </w:rPr>
        <w:t xml:space="preserve">HR In-Charge / Personnel Officer</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ListParagraph"/>
        <w:numPr>
          <w:ilvl w:val="0"/>
          <w:numId w:val="1"/>
        </w:numPr>
        <w:spacing w:after="60"/>
      </w:pPr>
      <w:r>
        <w:rPr>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HRM.13.a–e.</w:t>
      </w:r>
    </w:p>
    <w:p>
      <w:pPr>
        <w:pStyle w:val="ListParagraph"/>
        <w:numPr>
          <w:ilvl w:val="0"/>
          <w:numId w:val="1"/>
        </w:numPr>
        <w:spacing w:after="60"/>
      </w:pPr>
      <w:r>
        <w:rPr>
          <w:sz w:val="22"/>
          <w:szCs w:val="22"/>
        </w:rPr>
        <w:t xml:space="preserve">Asterisked elements (none) have document evidence as required.</w:t>
      </w:r>
    </w:p>
    <w:p>
      <w:pPr>
        <w:pStyle w:val="ListParagraph"/>
        <w:numPr>
          <w:ilvl w:val="0"/>
          <w:numId w:val="1"/>
        </w:numPr>
        <w:spacing w:after="60"/>
      </w:pPr>
      <w:r>
        <w:rPr>
          <w:sz w:val="22"/>
          <w:szCs w:val="22"/>
        </w:rPr>
        <w:t xml:space="preserve">CORE elements (ac)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credentialing, staffing or disciplinary-process change.</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Credentialing and Privileging of Para-Clinical Professionals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Human Resource Management, standard HRM.13.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HRM.13 interpretations (source PDF has no text layer; transcribed and verified against rendered page images — policies/source/hco6_hrm_guidebook_ocr.txt).</w:t>
      </w:r>
    </w:p>
    <w:p>
      <w:pPr>
        <w:pStyle w:val="ListParagraph"/>
        <w:numPr>
          <w:ilvl w:val="0"/>
          <w:numId w:val="1"/>
        </w:numPr>
        <w:spacing w:after="60"/>
      </w:pPr>
      <w:r>
        <w:rPr>
          <w:sz w:val="22"/>
          <w:szCs w:val="22"/>
        </w:rPr>
        <w:t xml:space="preserve">Internal documents of Preview Hospital: workforce plan, recruitment and induction records, training records, appraisal records, disciplinary and grievance registers, staff health records, personal files, and credentialing/privileging files named for HRM.13.</w:t>
      </w:r>
    </w:p>
    <w:p>
      <w:pPr>
        <w:pStyle w:val="Heading1"/>
        <w:spacing w:after="120" w:before="280"/>
      </w:pPr>
      <w:r>
        <w:t xml:space="preserve">11. Distribution</w:t>
      </w:r>
    </w:p>
    <w:p>
      <w:pPr>
        <w:spacing w:after="140"/>
      </w:pPr>
      <w:r>
        <w:rPr>
          <w:sz w:val="22"/>
          <w:szCs w:val="22"/>
        </w:rPr>
        <w:t xml:space="preserve">Medical Superintendent; HR In-Charge / Personnel Officer; Quality Coordinator; departmental leaders; staff covered by HRM.13</w:t>
      </w:r>
    </w:p>
    <w:p>
      <w:pPr>
        <w:pStyle w:val="Heading1"/>
        <w:spacing w:after="120" w:before="280"/>
      </w:pPr>
      <w:r>
        <w:t xml:space="preserve">12. Abbreviations</w:t>
      </w:r>
    </w:p>
    <w:p>
      <w:pPr>
        <w:spacing w:after="140"/>
      </w:pPr>
      <w:r>
        <w:rPr>
          <w:sz w:val="22"/>
          <w:szCs w:val="22"/>
        </w:rPr>
        <w:t xml:space="preserve">ACLS — Advanced Cardiac Life Support
BLS — Basic Life Support
CAPA — Corrective and Preventive Action
CORE — Core objective element (NABH)
CPR — Cardio-Pulmonary Resuscitation
EMR — Electronic Medical Record
HCO — Hospital (Full Accreditation programme under NABH Hospitals 6th Edition)
HR — Human Resource(s)
HRM — Human Resource Management (NABH Hospitals 6th Edition chapter)
NABH — National Accreditation Board for Hospitals and Healthcare Providers
NRP — Neonatal Resuscitation Program
OE — Objective Element
PALS — Paediatric Advanced Life Support
PPE — Personal Protective Equipment
WISN — Workload Indicators of Staffing Need (WHO method)</w:t>
      </w:r>
    </w:p>
    <w:p>
      <w:pPr>
        <w:pStyle w:val="Heading1"/>
        <w:spacing w:after="120" w:before="280"/>
      </w:pPr>
      <w:r>
        <w:t xml:space="preserve">13. Traceability to NABH HCO Full Accreditation 6th Edition HRM.13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Para-clinical professionals permitted by law, regulation and the organisation to provide patient care without supervision are identified.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education, registration, training and experience of para-clinical professionals are appropriately verified, documented and updated periodically.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Para-clinical professionals are granted privileges in consonance with their qualification, training, experience and registration.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requisite services to be provided by the para-clinical professionals are known to them as well as the concerned departments/units of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Para-clinical professionals care for patients as per their privileging.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HRM.13.a — Para-clinical professionals permitted by law, regulation and the organisation to provide patient care without supervision are identified.</w:t>
      </w:r>
    </w:p>
    <w:p>
      <w:pPr>
        <w:pStyle w:val="ListParagraph"/>
        <w:numPr>
          <w:ilvl w:val="0"/>
          <w:numId w:val="1"/>
        </w:numPr>
        <w:spacing w:after="60"/>
      </w:pPr>
      <w:r>
        <w:rPr>
          <w:sz w:val="22"/>
          <w:szCs w:val="22"/>
        </w:rPr>
        <w:t xml:space="preserve">Records showing HRM.13.a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HRM.13.a reviewed «quarterly».</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HRM.13.b — The education, registration, training and experience of para-clinical professionals are appropriately verified, documented and updated periodically.</w:t>
      </w:r>
    </w:p>
    <w:p>
      <w:pPr>
        <w:pStyle w:val="ListParagraph"/>
        <w:numPr>
          <w:ilvl w:val="0"/>
          <w:numId w:val="1"/>
        </w:numPr>
        <w:spacing w:after="60"/>
      </w:pPr>
      <w:r>
        <w:rPr>
          <w:sz w:val="22"/>
          <w:szCs w:val="22"/>
        </w:rPr>
        <w:t xml:space="preserve">Records showing HRM.13.b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HRM.13.b reviewed «quarterly».</w:t>
      </w:r>
    </w:p>
    <w:p>
      <w:pPr>
        <w:pStyle w:val="Heading2"/>
        <w:spacing w:after="100" w:before="220"/>
      </w:pPr>
      <w:r>
        <w:t xml:space="preserve">HRM.13.c — Para-clinical professionals are granted privileges in consonance with their qualification, training, experience and registration.</w:t>
      </w:r>
    </w:p>
    <w:p>
      <w:pPr>
        <w:pStyle w:val="ListParagraph"/>
        <w:numPr>
          <w:ilvl w:val="0"/>
          <w:numId w:val="1"/>
        </w:numPr>
        <w:spacing w:after="60"/>
      </w:pPr>
      <w:r>
        <w:rPr>
          <w:sz w:val="22"/>
          <w:szCs w:val="22"/>
        </w:rPr>
        <w:t xml:space="preserve">Records showing HRM.13.c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HRM.13.c reviewed «quarterly».</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HRM.13.d — The requisite services to be provided by the para-clinical professionals are known to them as well as the concerned departments/units of the organisation.</w:t>
      </w:r>
    </w:p>
    <w:p>
      <w:pPr>
        <w:pStyle w:val="ListParagraph"/>
        <w:numPr>
          <w:ilvl w:val="0"/>
          <w:numId w:val="1"/>
        </w:numPr>
        <w:spacing w:after="60"/>
      </w:pPr>
      <w:r>
        <w:rPr>
          <w:sz w:val="22"/>
          <w:szCs w:val="22"/>
        </w:rPr>
        <w:t xml:space="preserve">Records showing HRM.13.d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HRM.13.d reviewed «quarterly».</w:t>
      </w:r>
    </w:p>
    <w:p>
      <w:pPr>
        <w:pStyle w:val="Heading2"/>
        <w:spacing w:after="100" w:before="220"/>
      </w:pPr>
      <w:r>
        <w:t xml:space="preserve">HRM.13.e — Para-clinical professionals care for patients as per their privileging.</w:t>
      </w:r>
    </w:p>
    <w:p>
      <w:pPr>
        <w:pStyle w:val="ListParagraph"/>
        <w:numPr>
          <w:ilvl w:val="0"/>
          <w:numId w:val="1"/>
        </w:numPr>
        <w:spacing w:after="60"/>
      </w:pPr>
      <w:r>
        <w:rPr>
          <w:sz w:val="22"/>
          <w:szCs w:val="22"/>
        </w:rPr>
        <w:t xml:space="preserve">Records showing HRM.13.e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HRM.13.e reviewed «quarterly».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«HCO/HRM/POL/13»  |  Controlled document  |  Credentialing and Privileging of Para-Clinical Professionals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2026-08-21T10:12:17.440Z</dcterms:created>
  <dcterms:modified xsi:type="dcterms:W3CDTF">2026-08-21T10:12:17.440Z</dcterms:modified>
</cp:coreProperties>
</file>

<file path=docProps/custom.xml><?xml version="1.0" encoding="utf-8"?>
<Properties xmlns="http://schemas.openxmlformats.org/officeDocument/2006/custom-properties" xmlns:vt="http://schemas.openxmlformats.org/officeDocument/2006/docPropsVTypes"/>
</file>