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Standard Operating Procedure</w:t>
      </w:r>
    </w:p>
    <w:p>
      <w:r>
        <w:rPr>
          <w:b/>
          <w:sz w:val="26"/>
        </w:rPr>
        <w:t>Patient Discharge Planning, Coordination and Summary Issuance</w:t>
      </w:r>
    </w:p>
    <w:p>
      <w:r>
        <w:t>«Hospital Name» — Supports AAC.12.a, AAC.12.b, AAC.12.d, AAC.12.e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this SOP exist? (read this first if you're new)</w:t>
            </w:r>
          </w:p>
          <w:p>
            <w:r>
              <w:rPr>
                <w:sz w:val="20"/>
              </w:rPr>
              <w:t>This SOP describes how «Hospital Name» plans discharge with the patient and family, coordinates it across departments including medico-legal and absconded cases, and issues a discharge or death summary to every patient who leaves. If you're new to this SOP, the short version is: follow the numbered steps below in order — they exist because skipping one of them is exactly how a real gap or a real patient-safety problem happens, not because NABH likes paperwork for its own sake.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SOP No.</w:t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  <w:t>[Hospital to define]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Version</w:t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  <w:t>1.0</w:t>
            </w:r>
          </w:p>
        </w:tc>
      </w:tr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  <w:t>________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Review Frequency</w:t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  <w:t>Annual, or on change</w:t>
            </w:r>
          </w:p>
        </w:tc>
      </w:tr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7260"/>
            <w:gridSpan w:val="3"/>
          </w:tcPr>
          <w:p>
            <w:r/>
            <w:r>
              <w:rPr>
                <w:b w:val="0"/>
                <w:sz w:val="20"/>
              </w:rPr>
              <w:t>Quality Coordinator   Name: ________   Signature: ________</w:t>
            </w:r>
          </w:p>
        </w:tc>
      </w:tr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7260"/>
            <w:gridSpan w:val="3"/>
          </w:tcPr>
          <w:p>
            <w:r/>
            <w:r>
              <w:rPr>
                <w:b w:val="0"/>
                <w:sz w:val="20"/>
              </w:rPr>
              <w:t>Medical Superintendent   Name: ________   Signature: ________</w:t>
            </w:r>
          </w:p>
        </w:tc>
      </w:tr>
    </w:tbl>
    <w:p>
      <w:pPr>
        <w:pStyle w:val="Heading1"/>
      </w:pPr>
      <w:r>
        <w:t>1. Purpose</w:t>
      </w:r>
    </w:p>
    <w:p>
      <w:r>
        <w:t>This SOP describes how «Hospital Name» plans discharge with the patient and family, coordinates it across departments including medico-legal and absconded cases, and issues a discharge or death summary to every patient who leaves.</w:t>
      </w:r>
    </w:p>
    <w:p>
      <w:pPr>
        <w:pStyle w:val="Heading1"/>
      </w:pPr>
      <w:r>
        <w:t>2. Scope</w:t>
      </w:r>
    </w:p>
    <w:p>
      <w:r>
        <w:t>Applies to treating doctors, nursing staff, accounts, and every department involved in a patient's discharge.</w:t>
      </w:r>
    </w:p>
    <w:p>
      <w:pPr>
        <w:pStyle w:val="Heading1"/>
      </w:pPr>
      <w:r>
        <w:t>3. Responsibility</w:t>
      </w:r>
    </w:p>
    <w:p>
      <w:r>
        <w:t xml:space="preserve">Treating Doctor: </w:t>
      </w:r>
      <w:r>
        <w:t>determines discharge readiness and discusses the plan with the patient and family.</w:t>
      </w:r>
    </w:p>
    <w:p>
      <w:r>
        <w:t xml:space="preserve">Accounts / Nursing / Other Departments: </w:t>
      </w:r>
      <w:r>
        <w:t>coordinate so discharge papers are completed within time.</w:t>
      </w:r>
    </w:p>
    <w:p>
      <w:r>
        <w:t xml:space="preserve">Medical Superintendent: </w:t>
      </w:r>
      <w:r>
        <w:t>is informed of every absconded case.</w:t>
      </w:r>
    </w:p>
    <w:p>
      <w:pPr>
        <w:pStyle w:val="Heading1"/>
      </w:pPr>
      <w:r>
        <w:t>4. Plain-Language Glossary</w:t>
      </w:r>
    </w:p>
    <w:p>
      <w:r>
        <w:t>If a word below is unfamiliar, this is what it means in this SOP:</w:t>
      </w:r>
    </w:p>
    <w:p>
      <w:pPr>
        <w:pStyle w:val="ListParagraph"/>
      </w:pPr>
      <w:r>
        <w:rPr>
          <w:b/>
        </w:rPr>
        <w:t xml:space="preserve">LAMA: </w:t>
      </w:r>
      <w:r>
        <w:t>Left Against Medical Advice — when a patient chooses to leave the hospital despite the treating doctor advising them to stay.</w:t>
      </w:r>
    </w:p>
    <w:p>
      <w:pPr>
        <w:pStyle w:val="Heading1"/>
      </w:pPr>
      <w:r>
        <w:t>5. Procedure</w:t>
      </w:r>
    </w:p>
    <w:p>
      <w:pPr>
        <w:pStyle w:val="Heading2"/>
      </w:pPr>
      <w:r>
        <w:t>5.1 Planning discharge</w:t>
      </w:r>
    </w:p>
    <w:p>
      <w:r>
        <w:rPr>
          <w:b/>
          <w:i/>
        </w:rPr>
        <w:t xml:space="preserve">Why this step matters: </w:t>
      </w:r>
      <w:r>
        <w:rPr>
          <w:i/>
        </w:rPr>
        <w:t>Discharge readiness decided without discussing the plan with the patient or family often leads to confusion or non-compliance once they leave.</w:t>
      </w:r>
    </w:p>
    <w:p>
      <w:r>
        <w:t>1. The treating doctor determines discharge readiness during regular reassessment.</w:t>
      </w:r>
    </w:p>
    <w:p>
      <w:r>
        <w:t>2. Discuss the discharge plan with the patient and/or family, and document the discussion.</w:t>
      </w:r>
    </w:p>
    <w:p>
      <w:r>
        <w:t>3. For planned cases, note the expected discharge date at least 24 hours in advance, and prepare the draft summary and any special-needs arrangements ahead of time.</w:t>
      </w:r>
    </w:p>
    <w:p>
      <w:r>
        <w:rPr>
          <w:b/>
          <w:i/>
          <w:sz w:val="18"/>
        </w:rPr>
        <w:t xml:space="preserve">Technical source(s) for these steps: </w:t>
      </w:r>
    </w:p>
    <w:p>
      <w:pPr>
        <w:pStyle w:val="ListParagraph"/>
      </w:pPr>
      <w:hyperlink r:id="rId9">
        <w:r>
          <w:rPr>
            <w:color w:val="0563C1"/>
            <w:u w:val="single"/>
          </w:rPr>
          <w:t>Agency for Healthcare Research and Quality. (n.d.). Strategy 4: IDEAL discharge planning.</w:t>
        </w:r>
      </w:hyperlink>
    </w:p>
    <w:p>
      <w:pPr>
        <w:pStyle w:val="Heading2"/>
      </w:pPr>
      <w:r>
        <w:t>5.2 Coordinating discharge</w:t>
      </w:r>
    </w:p>
    <w:p>
      <w:r>
        <w:rPr>
          <w:b/>
          <w:i/>
        </w:rPr>
        <w:t xml:space="preserve">Why this step matters: </w:t>
      </w:r>
      <w:r>
        <w:rPr>
          <w:i/>
        </w:rPr>
        <w:t>A discharge held up because one department wasn't coordinated with — accounts included — keeps a bed occupied that another patient may need.</w:t>
      </w:r>
    </w:p>
    <w:p>
      <w:r>
        <w:t>1. Coordinate with every department involved — including accounts — so discharge papers are completed within time.</w:t>
      </w:r>
    </w:p>
    <w:p>
      <w:r>
        <w:t>2. For a medico-legal case, inform the police per the hospital's coordination discipline, and document the intimation.</w:t>
      </w:r>
    </w:p>
    <w:p>
      <w:r>
        <w:t>3. For an absconded case, follow the hospital's coordination discipline — ward search, security notification, and escalation to the Medical Superintendent — and document the actions taken.</w:t>
      </w:r>
    </w:p>
    <w:p>
      <w:pPr>
        <w:pStyle w:val="Heading2"/>
      </w:pPr>
      <w:r>
        <w:t>5.3 Issuing the discharge or death summary</w:t>
      </w:r>
    </w:p>
    <w:p>
      <w:r>
        <w:rPr>
          <w:b/>
          <w:i/>
        </w:rPr>
        <w:t xml:space="preserve">Why this step matters: </w:t>
      </w:r>
      <w:r>
        <w:rPr>
          <w:i/>
        </w:rPr>
        <w:t>A patient who leaves without a discharge summary, including one leaving against medical advice, has no record of their own care to carry forward.</w:t>
      </w:r>
    </w:p>
    <w:p>
      <w:r>
        <w:t>1. Give a discharge summary to every patient leaving the organisation — including those leaving against medical advice.</w:t>
      </w:r>
    </w:p>
    <w:p>
      <w:r>
        <w:t>2. In case of death, give a death summary to the next of kin or relatives, and obtain acknowledgement.</w:t>
      </w:r>
    </w:p>
    <w:p>
      <w:r>
        <w:t>3. Retain a copy of every discharge or death summary in the medical record.</w:t>
      </w:r>
    </w:p>
    <w:p>
      <w:pPr>
        <w:pStyle w:val="Heading1"/>
      </w:pPr>
      <w:r>
        <w:t>6. Records</w:t>
      </w:r>
    </w:p>
    <w:p>
      <w:r>
        <w:t>Supported by Records 1–5 and 9–13 of the AAC.12 Required Records pack.</w:t>
      </w:r>
    </w:p>
    <w:p>
      <w:pPr>
        <w:pStyle w:val="Heading1"/>
      </w:pPr>
      <w:r>
        <w:t>7. Related Documents</w:t>
      </w:r>
    </w:p>
    <w:p>
      <w:pPr>
        <w:pStyle w:val="ListParagraph"/>
      </w:pPr>
      <w:r>
        <w:t>Policy on the Established Discharge Process (HCO/AAC/POL/12) — AAC.12 policy</w:t>
      </w:r>
    </w:p>
    <w:p>
      <w:pPr>
        <w:pStyle w:val="ListParagraph"/>
      </w:pPr>
      <w:r>
        <w:t>SOP — Writing and Issuing the Discharge Summary (AAC.13)</w:t>
      </w:r>
    </w:p>
    <w:p>
      <w:pPr>
        <w:pStyle w:val="ListParagraph"/>
      </w:pPr>
      <w:r>
        <w:t>SOP — Leaving Against Medical Advice (LAMA)</w:t>
      </w:r>
    </w:p>
    <w:p>
      <w:pPr>
        <w:pStyle w:val="Heading1"/>
      </w:pPr>
      <w:r>
        <w:t>8. Where This SOP's Requirements Come From (Verified Sources)</w:t>
      </w:r>
    </w:p>
    <w:p>
      <w:pPr>
        <w:pStyle w:val="ListParagraph"/>
      </w:pPr>
      <w:hyperlink r:id="rId10">
        <w:r>
          <w:rPr>
            <w:color w:val="0563C1"/>
            <w:u w:val="single"/>
          </w:rPr>
          <w:t>National Accreditation Board for Hospitals and Healthcare Providers. (2025). NABH accreditation standards for hospitals (6th ed.). ISBN 978-81-965264-9-8.</w:t>
        </w:r>
      </w:hyperlink>
    </w:p>
    <w:p>
      <w:pPr>
        <w:pStyle w:val="Heading1"/>
      </w:pPr>
      <w:r>
        <w:t>9. Review</w:t>
      </w:r>
    </w:p>
    <w:p>
      <w:r>
        <w:t>Reviewed annually.</w:t>
      </w:r>
    </w:p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ahrq.gov/patient-safety/patients-families/engagingfamilies/strategy4/index.html" TargetMode="External"/><Relationship Id="rId10" Type="http://schemas.openxmlformats.org/officeDocument/2006/relationships/hyperlink" Target="https://portal.nabh.co/images/Standards/NABH%20Hospital%20Accreditation%20Standard%206th%20Edition%20January%202025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