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Induction, Training and Development</w:t>
      </w:r>
    </w:p>
    <w:p>
      <w:r>
        <w:t>«Hospital Name» — SOP-HRM.2.a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SOP-HRM.2.a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inducts every new staff member, runs an ongoing training and development programme against written guidance, trains staff against their own job description, delivers CPR training to direct patient care staff at induction and on a refresher cycle, and evaluates whether training actually changes practice -- so training is a tracked, scheduled programme with evidence of effect, not a one-off session remembered only as attendance on a sheet.</w:t>
            </w:r>
          </w:p>
        </w:tc>
      </w:tr>
    </w:tbl>
    <w:p/>
    <w:tbl>
      <w:tblPr>
        <w:tblStyle w:val="TableGrid"/>
        <w:tblW w:type="auto" w:w="0"/>
        <w:tblLook w:firstColumn="1" w:firstRow="1" w:lastColumn="0" w:lastRow="0" w:noHBand="0" w:noVBand="1" w:val="04A0"/>
      </w:tblPr>
      <w:tblGrid>
        <w:gridCol w:w="8640"/>
      </w:tblGrid>
      <w:tr>
        <w:tc>
          <w:tcPr>
            <w:tcW w:type="dxa" w:w="8640"/>
          </w:tcPr>
          <w:p>
            <w:r>
              <w:t>A direct patient care staff member's CPR certification quietly expires without anyone noticing. This SOP is what sends a reminder 30 days beforehand and stops that person working unsupervised past expiry -- not a certificate that goes stale on file until a resuscitation reveals the gap.</w:t>
            </w:r>
          </w:p>
        </w:tc>
      </w:tr>
    </w:tbl>
    <w:p/>
    <w:tbl>
      <w:tblPr>
        <w:tblStyle w:val="TableGrid"/>
        <w:tblW w:type="auto" w:w="0"/>
        <w:tblLook w:firstColumn="1" w:firstRow="1" w:lastColumn="0" w:lastRow="0" w:noHBand="0" w:noVBand="1" w:val="04A0"/>
      </w:tblPr>
      <w:tblGrid>
        <w:gridCol w:w="8640"/>
      </w:tblGrid>
      <w:tr>
        <w:tc>
          <w:tcPr>
            <w:tcW w:type="dxa" w:w="8640"/>
          </w:tcPr>
          <w:p>
            <w:r>
              <w:t>We do this because a staff member who starts working before induction is complete has had no structured introduction to safety reporting or patient rights, and a direct patient care staff member whose CPR certification has quietly expired is, in the moment a patient needs resuscitation, no different from one who was never trained.</w:t>
            </w:r>
          </w:p>
        </w:tc>
      </w:tr>
    </w:tbl>
    <w:p/>
    <w:p>
      <w:r>
        <w:t>To define how «Hospital Name» inducts new staff, runs training and development against written guidance, trains staff against their job description, delivers CPR training and refreshers, and evaluates training effectiveness.</w:t>
      </w:r>
    </w:p>
    <w:p>
      <w:pPr>
        <w:pStyle w:val="Heading1"/>
      </w:pPr>
      <w:r>
        <w:t>2. Scope</w:t>
      </w:r>
    </w:p>
    <w:p>
      <w:r>
        <w:t>so every staff category -- clinical, nursing, administrative and support -- is covered by the same tracked training programme.</w:t>
      </w:r>
    </w:p>
    <w:p>
      <w:r>
        <w:t>Applies to the Training Coordinator, the HR In-Charge, department heads, the Medical Superintendent and the Quality Coordinator, for every staff category.</w:t>
      </w:r>
    </w:p>
    <w:p>
      <w:pPr>
        <w:pStyle w:val="Heading1"/>
      </w:pPr>
      <w:r>
        <w:t>3. Responsibility</w:t>
      </w:r>
    </w:p>
    <w:p>
      <w:r>
        <w:t>training nobody tracks, or a lapsed CPR certification nobody catches, is a gap that only shows up when it's too late.</w:t>
      </w:r>
    </w:p>
    <w:p>
      <w:r>
        <w:rPr>
          <w:b/>
        </w:rPr>
        <w:t xml:space="preserve">Medical Superintendent: </w:t>
      </w:r>
      <w:r>
        <w:t>Approves the training and development policy and the annual training calendar, and reviews the annual training effectiveness report.</w:t>
      </w:r>
    </w:p>
    <w:p>
      <w:r>
        <w:rPr>
          <w:b/>
        </w:rPr>
        <w:t xml:space="preserve">Training Coordinator: </w:t>
      </w:r>
      <w:r>
        <w:t>Maintains the induction checklist, the training calendar, the job-description training matrix, and the master CPR competency register; coordinates sessions and evaluates effectiveness.</w:t>
      </w:r>
    </w:p>
    <w:p>
      <w:r>
        <w:rPr>
          <w:b/>
        </w:rPr>
        <w:t xml:space="preserve">HR In-Charge / Personnel Officer: </w:t>
      </w:r>
      <w:r>
        <w:t>Confirms induction is completed for every new hire within the stated period and files completion forms and training certificates in personnel files.</w:t>
      </w:r>
    </w:p>
    <w:p>
      <w:r>
        <w:rPr>
          <w:b/>
        </w:rPr>
        <w:t xml:space="preserve">Department Heads: </w:t>
      </w:r>
      <w:r>
        <w:t>Confirm role-specific induction items and job-description-based training are actually covered for staff in their department, and supervise the practice change training is meant to produce.</w:t>
      </w:r>
    </w:p>
    <w:p>
      <w:r>
        <w:rPr>
          <w:b/>
        </w:rPr>
        <w:t xml:space="preserve">Quality Coordinator: </w:t>
      </w:r>
      <w:r>
        <w:t>Audits this SOP quarterly, in particular whether any new hire worked unsupervised before induction was complete, and whether any direct patient care staff member's CPR certification lapsed.</w:t>
      </w:r>
    </w:p>
    <w:p>
      <w:pPr>
        <w:pStyle w:val="Heading1"/>
      </w:pPr>
      <w:r>
        <w:t>4. What to do</w:t>
      </w:r>
    </w:p>
    <w:p>
      <w:pPr>
        <w:pStyle w:val="Heading2"/>
      </w:pPr>
      <w:r>
        <w:t>Induct every new staff member within the stated period</w:t>
      </w:r>
    </w:p>
    <w:p>
      <w:r>
        <w:t>A staff member who starts working before induction is complete has had no structured introduction to hospital policy, infection control, patient rights or safety reporting -- induction has to close before unsupervised work starts, not run alongside it.</w:t>
      </w:r>
    </w:p>
    <w:p>
      <w:r>
        <w:t>The induction checklist covers hospital mission and policies (including the code of conduct and grievance mechanism), department orientation, role-specific briefing, infection-control basics, patient rights, and safety reporting.</w:t>
      </w:r>
    </w:p>
    <w:p>
      <w:r>
        <w:t>Induction is completed within the first week of joining, before the new hire works unsupervised.</w:t>
      </w:r>
    </w:p>
    <w:p>
      <w:r>
        <w:t>The new hire and their supervisor sign an induction completion form, filed in the personnel file.</w:t>
      </w:r>
    </w:p>
    <w:p>
      <w:pPr>
        <w:pStyle w:val="Heading2"/>
      </w:pPr>
      <w:r>
        <w:t>Run training and development against written, approved guidance</w:t>
      </w:r>
    </w:p>
    <w:p>
      <w:r>
        <w:t>Training delivered only as ad-hoc sessions when a problem has already occurred is reactive, not a programme -- written guidance and a published annual calendar are what make training something staff can plan around rather than something sprung on them.</w:t>
      </w:r>
    </w:p>
    <w:p>
      <w:r>
        <w:t>A written training and development policy covers training needs assessment, mandatory training frequencies, nomination and approval, budget provision, documentation requirements, and external training approval.</w:t>
      </w:r>
    </w:p>
    <w:p>
      <w:r>
        <w:t>The Training Coordinator maintains an annual training calendar -- topics, target groups, trainers, dates and venues -- shared with every department.</w:t>
      </w:r>
    </w:p>
    <w:p>
      <w:r>
        <w:t>The Medical Superintendent approves the policy and the calendar, and reviews both at least annually.</w:t>
      </w:r>
    </w:p>
    <w:p>
      <w:pPr>
        <w:pStyle w:val="Heading2"/>
      </w:pPr>
      <w:r>
        <w:t>Train every staff member against their own job description</w:t>
      </w:r>
    </w:p>
    <w:p>
      <w:r>
        <w:t>A single training lecture delivered identically to every department cannot actually close the specific competency gaps a billing clerk, a staff nurse and a lab technician each have -- training has to be mapped to what the role's own job description actually requires.</w:t>
      </w:r>
    </w:p>
    <w:p>
      <w:r>
        <w:t>The Training Coordinator maintains a training matrix mapping each staff category's job description to its mandatory competencies and the training programmes that deliver them.</w:t>
      </w:r>
    </w:p>
    <w:p>
      <w:r>
        <w:t>Before each training cycle, HR cross-checks completed training against the matrix and schedules any gap found.</w:t>
      </w:r>
    </w:p>
    <w:p>
      <w:r>
        <w:t>Department heads confirm role-specific competencies are actually met quarterly, not assumed from attendance alone.</w:t>
      </w:r>
    </w:p>
    <w:p>
      <w:pPr>
        <w:pStyle w:val="Heading2"/>
      </w:pPr>
      <w:r>
        <w:t>Deliver CPR training at induction and on a refresher cycle</w:t>
      </w:r>
    </w:p>
    <w:p>
      <w:r>
        <w:t>A direct patient care staff member whose CPR certification has quietly expired is, in the moment a patient needs resuscitation, no different from one who was never trained -- the expiry date is the point this step exists to never let pass unnoticed.</w:t>
      </w:r>
    </w:p>
    <w:p>
      <w:r>
        <w:t>Every direct patient care staff member receives CPR training at induction and on a periodic refresher cycle -- every 12 months -- covering adult basic life support and AED use where equipment is available.</w:t>
      </w:r>
    </w:p>
    <w:p>
      <w:r>
        <w:t>The master CPR competency register tracks each person's certification date and expiry date.</w:t>
      </w:r>
    </w:p>
    <w:p>
      <w:r>
        <w:t>Reminders are sent 30 days before expiry, and no direct patient care staff member continues to work with an expired CPR certification.</w:t>
      </w:r>
    </w:p>
    <w:p>
      <w:pPr>
        <w:pStyle w:val="Heading2"/>
      </w:pPr>
      <w:r>
        <w:t>Evaluate whether training actually changed practice</w:t>
      </w:r>
    </w:p>
    <w:p>
      <w:r>
        <w:t>Attendance at a training session proves someone was in the room, not that they learned anything or do their job differently afterward -- evaluation is what tells the hospital whether the training programme is actually working, or just running.</w:t>
      </w:r>
    </w:p>
    <w:p>
      <w:r>
        <w:t>Training effectiveness is evaluated through post-training knowledge checks, supervisor observation of practice change, and training feedback forms.</w:t>
      </w:r>
    </w:p>
    <w:p>
      <w:r>
        <w:t>The Training Coordinator reviews training completion rates against the matrix at least annually and prepares an annual training effectiveness report for the Medical Superintendent and governing body.</w:t>
      </w:r>
    </w:p>
    <w:p>
      <w:r>
        <w:t>Findings from the report drive actual changes to the training calendar, curriculum or delivery method -- not just a filed report with no follow-up action.</w:t>
      </w:r>
    </w:p>
    <w:p>
      <w:pPr>
        <w:pStyle w:val="Heading1"/>
      </w:pPr>
      <w:r>
        <w:t>5. Records</w:t>
      </w:r>
    </w:p>
    <w:p>
      <w:r>
        <w:t>This SOP produces and maintains Records 1-5 (see the HRM.2 Records folder).</w:t>
      </w:r>
    </w:p>
    <w:p>
      <w:pPr>
        <w:pStyle w:val="Heading1"/>
      </w:pPr>
      <w:r>
        <w:t>6. Related SOPs</w:t>
      </w:r>
    </w:p>
    <w:p>
      <w:pPr>
        <w:pStyle w:val="ListParagraph"/>
      </w:pPr>
      <w:r>
        <w:t>Policy on Induction, Training and Development (HRM.2)</w:t>
      </w:r>
    </w:p>
    <w:p>
      <w:pPr>
        <w:pStyle w:val="ListParagraph"/>
      </w:pPr>
      <w:r>
        <w:t>SOP — Reporting Relationships, Job Specification and Job Description (HRM.1.e)</w:t>
      </w:r>
    </w:p>
    <w:p>
      <w:pPr>
        <w:pStyle w:val="Heading1"/>
      </w:pPr>
      <w:r>
        <w:t>7. Review</w:t>
      </w:r>
    </w:p>
    <w:p>
      <w:r>
        <w:t>This SOP is reviewed at least annually by the Quality Coordinator together with the Training Coordinator, and sooner if the quarterly audit finds a new hire who worked unsupervised before induction was complete, a direct patient care staff member with an expired CPR certification, or a training effectiveness report with no follow-up action taken on its findings.</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Induct every new staff member within the stated period — HRM.2.a</w:t>
      </w:r>
    </w:p>
    <w:p>
      <w:pPr>
        <w:pStyle w:val="Heading2"/>
      </w:pPr>
      <w:r>
        <w:t>Run training and development against written, approved guidance — HRM.2.b</w:t>
      </w:r>
    </w:p>
    <w:p>
      <w:pPr>
        <w:pStyle w:val="Heading2"/>
      </w:pPr>
      <w:r>
        <w:t>Train every staff member against their own job description — HRM.2.c</w:t>
      </w:r>
    </w:p>
    <w:p>
      <w:pPr>
        <w:pStyle w:val="Heading2"/>
      </w:pPr>
      <w:r>
        <w:t>Deliver CPR training at induction and on a refresher cycle — HRM.2.d</w:t>
      </w:r>
    </w:p>
    <w:p>
      <w:r>
        <w:rPr>
          <w:i/>
        </w:rPr>
        <w:t>Verified source(s):</w:t>
      </w:r>
    </w:p>
    <w:p>
      <w:pPr>
        <w:pStyle w:val="ListParagraph"/>
      </w:pPr>
      <w:r>
        <w:t xml:space="preserve">• </w:t>
      </w:r>
      <w:r>
        <w:t xml:space="preserve">Garg, R., Ahmed, S. M., Kapoor, M. C., Mishra, B. B., Rao, S. S. C., Kalandoor, M. V., Divatia, J. V., &amp; Singh, B. (2017). Basic cardiopulmonary life support (BCLS) for cardiopulmonary resuscitation by trained paramedics and medics outside the hospital. </w:t>
      </w:r>
      <w:hyperlink r:id="rId9">
        <w:r>
          <w:rPr>
            <w:color w:val="0563C1"/>
            <w:u w:val="single"/>
          </w:rPr>
          <w:t>Indian Journal of Anaesthesia, 61(11), 874–882</w:t>
        </w:r>
      </w:hyperlink>
      <w:r>
        <w:t>. Part of the Indian Society of Anaesthesiologists' national CPR practice-guideline series; referenced as the Indian clinical benchmark for CPR training content and refresher intervals, not as an NABH mandate.</w:t>
      </w:r>
    </w:p>
    <w:p>
      <w:pPr>
        <w:pStyle w:val="Heading2"/>
      </w:pPr>
      <w:r>
        <w:t>Evaluate whether training actually changed practice — HRM.2.e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Human Resource Management chapter, standard HRM.2.</w:t>
      </w:r>
    </w:p>
    <w:p>
      <w:pPr>
        <w:pStyle w:val="ListParagraph"/>
      </w:pPr>
      <w:r>
        <w:t xml:space="preserve">• </w:t>
      </w:r>
      <w:r>
        <w:t xml:space="preserve">Garg, R., Ahmed, S. M., Kapoor, M. C., Mishra, B. B., Rao, S. S. C., Kalandoor, M. V., Divatia, J. V., &amp; Singh, B. (2017). Basic cardiopulmonary life support (BCLS) for cardiopulmonary resuscitation by trained paramedics and medics outside the hospital. </w:t>
      </w:r>
      <w:hyperlink r:id="rId9">
        <w:r>
          <w:rPr>
            <w:color w:val="0563C1"/>
            <w:u w:val="single"/>
          </w:rPr>
          <w:t>Indian Journal of Anaesthesia, 61(11), 874–882</w:t>
        </w:r>
      </w:hyperlink>
      <w:r>
        <w:t>. Part of the Indian Society of Anaesthesiologists' national CPR practice-guideline series; referenced as the Indian clinical benchmark for CPR training content and refresher intervals, not as an NABH mandate.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4103/ija.ija_637_17"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