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Laboratory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TAT — turnaround time. 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 xml:space="preserve">It covers the eight elements AAC.4.a–h: scope of services, infrastructure and human resources, specimen handling, TAT, critical results, outsourcing, quality assurance programme, and calibration and maintenance.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 xml:space="preserve">Disposal: specimens after processing are disposed of as per Bio-Medical Waste Management Rules, 2016 (AAC.6 owns laboratory safety; disposal is a service step here).</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laboratory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EQAS</w:t>
            </w:r>
          </w:p>
        </w:tc>
        <w:tc>
          <w:tcPr>
            <w:tcW w:type="pct" w:w="22%"/>
            <w:tcBorders>
              <w:top w:val="single" w:color="999999" w:sz="4"/>
              <w:left w:val="single" w:color="999999" w:sz="4"/>
              <w:bottom w:val="single" w:color="999999" w:sz="4"/>
              <w:right w:val="single" w:color="999999" w:sz="4"/>
            </w:tcBorders>
            <w:shd w:fill="E8E8E8" w:val="clear"/>
          </w:tcPr>
          <w:p>
            <w:r>
              <w:rPr>
                <w:b w:val="0"/>
              </w:rPr>
              <w:t>external quality assurance scheme</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IQC</w:t>
            </w:r>
          </w:p>
        </w:tc>
        <w:tc>
          <w:tcPr>
            <w:tcW w:type="pct" w:w="22%"/>
            <w:tcBorders>
              <w:top w:val="single" w:color="999999" w:sz="4"/>
              <w:left w:val="single" w:color="999999" w:sz="4"/>
              <w:bottom w:val="single" w:color="999999" w:sz="4"/>
              <w:right w:val="single" w:color="999999" w:sz="4"/>
            </w:tcBorders>
            <w:shd w:fill="E8E8E8" w:val="clear"/>
          </w:tcPr>
          <w:p>
            <w:r>
              <w:rPr>
                <w:b w:val="0"/>
              </w:rPr>
              <w:t>internal quality control</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AAC.4.</w:t>
      </w:r>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 xml:space="preserve">Bio-Medical Waste Management Rules, 2016 — specimen disposal (safety programme is AAC.6).</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«AAC/POL/04»  |  Controlled document  |  Policy on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