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Root-cause analysis is required when an ICU/HDU safety event (bundle non-compliance, unplanned readmission,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