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Complete and Accurate Medical Record</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«IMS/POL/02»</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Every patient cared for by the organisation has a complete and accurate medical record — uniquely identified, chronological, made only by authorised staff, named, signed, dated and timed, and using only authorised abbreviations.</w:t>
      </w:r>
    </w:p>
    <w:p>
      <w:pPr>
        <w:pStyle w:val="Heading1"/>
        <w:spacing w:after="120" w:before="280"/>
      </w:pPr>
      <w:r>
        <w:t xml:space="preserve">1. Purpose</w:t>
      </w:r>
    </w:p>
    <w:p>
      <w:pPr>
        <w:spacing w:after="140"/>
      </w:pPr>
      <w:r>
        <w:rPr>
          <w:sz w:val="22"/>
          <w:szCs w:val="22"/>
        </w:rPr>
        <w:t xml:space="preserve">This policy describes how «Hospital Name» assigns a unique identifier to every medical record; identifies and documents the contents so the record is a complete, up-to-date and chronological account of patient care; restricts entries to authorised staff whose identity can be established; requires every entry to be named, signed, dated and timed; and permits only authorised abbreviations.</w:t>
      </w:r>
    </w:p>
    <w:p>
      <w:pPr>
        <w:spacing w:after="140"/>
      </w:pPr>
      <w:r>
        <w:rPr>
          <w:sz w:val="22"/>
          <w:szCs w:val="22"/>
        </w:rPr>
        <w:t xml:space="preserve">IMS.2 owns the medical-record system: structure, who may write, and how an entry is authenticated. Care chapters own the clinical content of those entries. IMS.3 owns continuity items (admission reason, assessments, transfer, discharge-summary copy, cause-of-death copy, access). AAC.2 owns generation of the unique identification number at registration.</w:t>
      </w:r>
    </w:p>
    <w:p>
      <w:pPr>
        <w:pStyle w:val="Heading1"/>
        <w:spacing w:after="120" w:before="280"/>
      </w:pPr>
      <w:r>
        <w:t xml:space="preserve">2. Scope</w:t>
      </w:r>
    </w:p>
    <w:p>
      <w:pPr>
        <w:spacing w:after="140"/>
      </w:pPr>
      <w:r>
        <w:rPr>
          <w:sz w:val="22"/>
          <w:szCs w:val="22"/>
        </w:rPr>
        <w:t xml:space="preserve">This policy applies to treating doctors, nurses and other authorised record-writers, the «Medical Records Officer», the Medical Superintendent and the Quality Coordinator at «Hospital Name».</w:t>
      </w:r>
    </w:p>
    <w:p>
      <w:pPr>
        <w:spacing w:after="140"/>
      </w:pPr>
      <w:r>
        <w:rPr>
          <w:sz w:val="22"/>
          <w:szCs w:val="22"/>
        </w:rPr>
        <w:t xml:space="preserve">It covers the five elements IMS.2.a–e. It does not cover continuity-of-care contents (IMS.3), confidentiality and disclosure (IMS.4), retention (IMS.5), or medical-record review (IMS.6).</w:t>
      </w:r>
    </w:p>
    <w:p>
      <w:pPr>
        <w:pStyle w:val="Heading1"/>
        <w:spacing w:after="120" w:before="280"/>
      </w:pPr>
      <w:r>
        <w:t xml:space="preserve">3. Policy standards</w:t>
      </w:r>
    </w:p>
    <w:p>
      <w:pPr>
        <w:spacing w:after="140"/>
      </w:pPr>
      <w:r>
        <w:rPr>
          <w:sz w:val="22"/>
          <w:szCs w:val="22"/>
        </w:rPr>
        <w:t xml:space="preserve">Every patient cared for by «Hospital Name» has a complete and accurate medical record.</w:t>
      </w:r>
    </w:p>
    <w:p>
      <w:pPr>
        <w:spacing w:after="140"/>
      </w:pPr>
      <w:r>
        <w:rPr>
          <w:sz w:val="22"/>
          <w:szCs w:val="22"/>
        </w:rPr>
        <w:t xml:space="preserve">A unique identifier is assigned to the medical record. Contents are identified and documented and provide a complete, up-to-date and chronological account of patient care. Authorised staff make the entry; the author of the entry can be identified. Every entry is named, signed, dated and timed. The medical record has only authorised abbreviations.</w:t>
      </w:r>
    </w:p>
    <w:p>
      <w:pPr>
        <w:spacing w:after="140"/>
      </w:pPr>
      <w:r>
        <w:rPr>
          <w:sz w:val="22"/>
          <w:szCs w:val="22"/>
        </w:rPr>
        <w:t xml:space="preserve">«Hospital Name» does not keep an unidentified record, an unsigned or undated entry, or an abbreviation that is not on the authorised list.</w:t>
      </w:r>
    </w:p>
    <w:p>
      <w:pPr>
        <w:pStyle w:val="Heading1"/>
        <w:spacing w:after="120" w:before="280"/>
      </w:pPr>
      <w:r>
        <w:t xml:space="preserve">4. Non-negotiable rules</w:t>
      </w:r>
    </w:p>
    <w:p>
      <w:pPr>
        <w:spacing w:after="140"/>
      </w:pPr>
      <w:r>
        <w:rPr>
          <w:sz w:val="22"/>
          <w:szCs w:val="22"/>
        </w:rPr>
        <w:t xml:space="preserve">The following are prohibited. There is no convenience exception.</w:t>
      </w:r>
    </w:p>
    <w:p>
      <w:pPr>
        <w:spacing w:after="80"/>
      </w:pPr>
      <w:r>
        <w:rPr>
          <w:sz w:val="22"/>
          <w:szCs w:val="22"/>
        </w:rPr>
        <w:t xml:space="preserve">1. Opening or filing a medical record without the unique identifier generated at registration (AAC.2.b).</w:t>
      </w:r>
    </w:p>
    <w:p>
      <w:pPr>
        <w:spacing w:after="80"/>
      </w:pPr>
      <w:r>
        <w:rPr>
          <w:sz w:val="22"/>
          <w:szCs w:val="22"/>
        </w:rPr>
        <w:t xml:space="preserve">2. An unauthorised person making an entry in a medical record.</w:t>
      </w:r>
    </w:p>
    <w:p>
      <w:pPr>
        <w:spacing w:after="80"/>
      </w:pPr>
      <w:r>
        <w:rPr>
          <w:sz w:val="22"/>
          <w:szCs w:val="22"/>
        </w:rPr>
        <w:t xml:space="preserve">3. An entry that is not named, signed, dated and timed.</w:t>
      </w:r>
    </w:p>
    <w:p>
      <w:pPr>
        <w:spacing w:after="80"/>
      </w:pPr>
      <w:r>
        <w:rPr>
          <w:sz w:val="22"/>
          <w:szCs w:val="22"/>
        </w:rPr>
        <w:t xml:space="preserve">4. Using an abbreviation that is not on the authorised-abbreviations list.</w:t>
      </w:r>
    </w:p>
    <w:p>
      <w:pPr>
        <w:spacing w:after="80"/>
      </w:pPr>
      <w:r>
        <w:rPr>
          <w:sz w:val="22"/>
          <w:szCs w:val="22"/>
        </w:rPr>
        <w:t xml:space="preserve">5. Leaving the record without a complete, up-to-date and chronological account of the care given.</w:t>
      </w:r>
    </w:p>
    <w:p>
      <w:pPr>
        <w:spacing w:after="140"/>
      </w:pPr>
      <w:r>
        <w:rPr>
          <w:sz w:val="22"/>
          <w:szCs w:val="22"/>
        </w:rPr>
        <w:t xml:space="preserve">Staff who find an unauthorised, unsigned, undated or unidentified entry report it the same shift to the «Medical Records Officer» or the «treating doctor».</w:t>
      </w:r>
    </w:p>
    <w:p>
      <w:pPr>
        <w:pStyle w:val="Heading1"/>
        <w:spacing w:after="120" w:before="280"/>
      </w:pPr>
      <w:r>
        <w:t xml:space="preserve">5. What we do</w:t>
      </w:r>
    </w:p>
    <w:p>
      <w:pPr>
        <w:pStyle w:val="Heading2"/>
        <w:spacing w:after="100" w:before="220"/>
      </w:pPr>
      <w:r>
        <w:t xml:space="preserve">5.1 Unique identifier assigned to the medical record</w:t>
      </w:r>
    </w:p>
    <w:p>
      <w:pPr>
        <w:spacing w:after="140"/>
      </w:pPr>
      <w:r>
        <w:rPr>
          <w:sz w:val="22"/>
          <w:szCs w:val="22"/>
        </w:rPr>
        <w:t xml:space="preserve">The unique identifier is assigned to the medical record.</w:t>
      </w:r>
    </w:p>
    <w:p>
      <w:pPr>
        <w:spacing w:after="140"/>
      </w:pPr>
      <w:r>
        <w:rPr>
          <w:sz w:val="22"/>
          <w:szCs w:val="22"/>
        </w:rPr>
        <w:t xml:space="preserve">The identifier is the unique identification number generated at the end of registration under AAC.2.b. The «Medical Records Officer» confirms that the same number appears on the record cover (paper) or the patient header (electronic health record (EHR)), on every continuation sheet, and on every form filed in that record.</w:t>
      </w:r>
    </w:p>
    <w:p>
      <w:pPr>
        <w:spacing w:after="140"/>
      </w:pPr>
      <w:r>
        <w:rPr>
          <w:sz w:val="22"/>
          <w:szCs w:val="22"/>
        </w:rPr>
        <w:t xml:space="preserve">A record without the unique identifier is not filed. Duplicate numbers are investigated the same working day. Temporary or "unknown" identifiers used in an unidentified-patient emergency are replaced with the registration number as soon as identity is established, with the replacement recorded.</w:t>
      </w:r>
    </w:p>
    <w:p>
      <w:pPr>
        <w:pStyle w:val="Heading2"/>
        <w:spacing w:after="100" w:before="220"/>
      </w:pPr>
      <w:r>
        <w:t xml:space="preserve">5.2 Contents identified, documented and chronological</w:t>
      </w:r>
    </w:p>
    <w:p>
      <w:pPr>
        <w:spacing w:after="140"/>
      </w:pPr>
      <w:r>
        <w:rPr>
          <w:sz w:val="22"/>
          <w:szCs w:val="22"/>
        </w:rPr>
        <w:t xml:space="preserve">The contents of the medical record are identified, documented and provide a complete, up-to-date and chronological account of patient care.</w:t>
      </w:r>
    </w:p>
    <w:p>
      <w:pPr>
        <w:spacing w:after="140"/>
      </w:pPr>
      <w:r>
        <w:rPr>
          <w:sz w:val="22"/>
          <w:szCs w:val="22"/>
        </w:rPr>
        <w:t xml:space="preserve">«Hospital Name» maintains a written contents list for the medical record. The list names the sections the hospital uses — «face sheet, consent forms, initial assessment, progress notes, medication record, investigation reports, operative notes, nursing notes, and discharge or death documents». Forms are filed in that order, or the EHR equivalent is structured to the same list.</w:t>
      </w:r>
    </w:p>
    <w:p>
      <w:pPr>
        <w:spacing w:after="140"/>
      </w:pPr>
      <w:r>
        <w:rPr>
          <w:sz w:val="22"/>
          <w:szCs w:val="22"/>
        </w:rPr>
        <w:t xml:space="preserve">Entries are chronological. Late entries are marked as late, timed at the time of writing, and cross-referenced to the event they describe. The record is updated during the episode, not assembled only at discharge.</w:t>
      </w:r>
    </w:p>
    <w:p>
      <w:pPr>
        <w:spacing w:after="140"/>
      </w:pPr>
      <w:r>
        <w:rPr>
          <w:sz w:val="22"/>
          <w:szCs w:val="22"/>
        </w:rPr>
        <w:t xml:space="preserve">IMS.2.b is asterisked: a contents list that is not followed, or a record that cannot be read in time order, fails the OE. IMS.3 adds specific continuity items on top of this structure.</w:t>
      </w:r>
    </w:p>
    <w:p>
      <w:pPr>
        <w:pStyle w:val="Heading2"/>
        <w:spacing w:after="100" w:before="220"/>
      </w:pPr>
      <w:r>
        <w:t xml:space="preserve">5.3 Authorised staff make entries; the author can be identified</w:t>
      </w:r>
    </w:p>
    <w:p>
      <w:pPr>
        <w:spacing w:after="140"/>
      </w:pPr>
      <w:r>
        <w:rPr>
          <w:sz w:val="22"/>
          <w:szCs w:val="22"/>
        </w:rPr>
        <w:t xml:space="preserve">Authorised staff make the entry in the medical record. The author of the entry can be identified.</w:t>
      </w:r>
    </w:p>
    <w:p>
      <w:pPr>
        <w:spacing w:after="140"/>
      </w:pPr>
      <w:r>
        <w:rPr>
          <w:sz w:val="22"/>
          <w:szCs w:val="22"/>
        </w:rPr>
        <w:t xml:space="preserve">The «Medical Superintendent» holds a list of staff categories authorised to write in the medical record — «treating doctors, nurses, the pharmacist for medication-reconciliation entries, and named allied-health professionals for their own notes». A person not on that list does not write in the record.</w:t>
      </w:r>
    </w:p>
    <w:p>
      <w:pPr>
        <w:spacing w:after="140"/>
      </w:pPr>
      <w:r>
        <w:rPr>
          <w:sz w:val="22"/>
          <w:szCs w:val="22"/>
        </w:rPr>
        <w:t xml:space="preserve">Each author is identifiable: printed name and designation with a signature (paper), or a unique user identity that is not shared (EHR). Shared logins are prohibited. Students and trainees write only under a named supervisor who countersigns.</w:t>
      </w:r>
    </w:p>
    <w:p>
      <w:pPr>
        <w:pStyle w:val="Heading2"/>
        <w:spacing w:after="100" w:before="220"/>
      </w:pPr>
      <w:r>
        <w:t xml:space="preserve">5.4 Named, signed, dated and timed entries</w:t>
      </w:r>
    </w:p>
    <w:p>
      <w:pPr>
        <w:spacing w:after="140"/>
      </w:pPr>
      <w:r>
        <w:rPr>
          <w:sz w:val="22"/>
          <w:szCs w:val="22"/>
        </w:rPr>
        <w:t xml:space="preserve">Every entry in the medical record is named, signed, dated and timed.</w:t>
      </w:r>
    </w:p>
    <w:p>
      <w:pPr>
        <w:spacing w:after="140"/>
      </w:pPr>
      <w:r>
        <w:rPr>
          <w:sz w:val="22"/>
          <w:szCs w:val="22"/>
        </w:rPr>
        <w:t xml:space="preserve">The writer prints or types their name, signs (or authenticates electronically), and records the date and time of the entry. Time is recorded to the minute using the «24-hour clock».</w:t>
      </w:r>
    </w:p>
    <w:p>
      <w:pPr>
        <w:spacing w:after="140"/>
      </w:pPr>
      <w:r>
        <w:rPr>
          <w:sz w:val="22"/>
          <w:szCs w:val="22"/>
        </w:rPr>
        <w:t xml:space="preserve">A correction is made by a single line through the error, the word "error", the correct text, and the writer's name, signature, date and time. Correction fluid, obliteration and deletion of an electronic entry without an amendment trail are prohibited.</w:t>
      </w:r>
    </w:p>
    <w:p>
      <w:pPr>
        <w:spacing w:after="140"/>
      </w:pPr>
      <w:r>
        <w:rPr>
          <w:sz w:val="22"/>
          <w:szCs w:val="22"/>
        </w:rPr>
        <w:t xml:space="preserve">A verbal order is written by the receiving nurse, named, signed, dated and timed, and countersigned by the ordering doctor within «24 hours». MOM.4 owns the medication-order format; this step owns the authentication of the record entry.</w:t>
      </w:r>
    </w:p>
    <w:p>
      <w:pPr>
        <w:pStyle w:val="Heading2"/>
        <w:spacing w:after="100" w:before="220"/>
      </w:pPr>
      <w:r>
        <w:t xml:space="preserve">5.5 Authorised abbreviations only</w:t>
      </w:r>
    </w:p>
    <w:p>
      <w:pPr>
        <w:spacing w:after="140"/>
      </w:pPr>
      <w:r>
        <w:rPr>
          <w:sz w:val="22"/>
          <w:szCs w:val="22"/>
        </w:rPr>
        <w:t xml:space="preserve">The medical record has only authorised abbreviations.</w:t>
      </w:r>
    </w:p>
    <w:p>
      <w:pPr>
        <w:spacing w:after="140"/>
      </w:pPr>
      <w:r>
        <w:rPr>
          <w:sz w:val="22"/>
          <w:szCs w:val="22"/>
        </w:rPr>
        <w:t xml:space="preserve">The «Medical Records Officer» holds the authorised-abbreviations list, approved by the Medical Superintendent. The list is available at every nursing station and in the EHR. Abbreviations not on the list are written out in full.</w:t>
      </w:r>
    </w:p>
    <w:p>
      <w:pPr>
        <w:spacing w:after="140"/>
      </w:pPr>
      <w:r>
        <w:rPr>
          <w:sz w:val="22"/>
          <w:szCs w:val="22"/>
        </w:rPr>
        <w:t xml:space="preserve">Dangerous abbreviations (for example those that can be read as a different dose or drug) are not authorised. The list is reviewed «annually» or when a near-miss related to an abbreviation is reported under PSQ.5.</w:t>
      </w:r>
    </w:p>
    <w:p>
      <w:pPr>
        <w:spacing w:after="140"/>
      </w:pPr>
      <w:r>
        <w:rPr>
          <w:sz w:val="22"/>
          <w:szCs w:val="22"/>
        </w:rPr>
        <w:t xml:space="preserve">IMS.6 reviews a sample of records against this list.</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Approves the authorised-writer list and the authorised-abbreviations list.</w:t>
      </w:r>
    </w:p>
    <w:p>
      <w:pPr>
        <w:pStyle w:val="ListParagraph"/>
        <w:numPr>
          <w:ilvl w:val="0"/>
          <w:numId w:val="1"/>
        </w:numPr>
        <w:spacing w:after="60"/>
      </w:pPr>
      <w:r>
        <w:rPr>
          <w:sz w:val="22"/>
          <w:szCs w:val="22"/>
        </w:rPr>
        <w:t xml:space="preserve">Accountable for the medical-record system.</w:t>
      </w:r>
    </w:p>
    <w:p>
      <w:pPr>
        <w:pStyle w:val="ListParagraph"/>
        <w:numPr>
          <w:ilvl w:val="0"/>
          <w:numId w:val="1"/>
        </w:numPr>
        <w:spacing w:after="60"/>
      </w:pPr>
      <w:r>
        <w:rPr>
          <w:sz w:val="22"/>
          <w:szCs w:val="22"/>
        </w:rPr>
        <w:t xml:space="preserve">Medical Records Officer (or the person carrying that role)</w:t>
      </w:r>
    </w:p>
    <w:p>
      <w:pPr>
        <w:pStyle w:val="ListParagraph"/>
        <w:numPr>
          <w:ilvl w:val="0"/>
          <w:numId w:val="1"/>
        </w:numPr>
        <w:spacing w:after="60"/>
      </w:pPr>
      <w:r>
        <w:rPr>
          <w:sz w:val="22"/>
          <w:szCs w:val="22"/>
        </w:rPr>
        <w:t xml:space="preserve">Assigns the unique identifier to the record and checks filing order.</w:t>
      </w:r>
    </w:p>
    <w:p>
      <w:pPr>
        <w:pStyle w:val="ListParagraph"/>
        <w:numPr>
          <w:ilvl w:val="0"/>
          <w:numId w:val="1"/>
        </w:numPr>
        <w:spacing w:after="60"/>
      </w:pPr>
      <w:r>
        <w:rPr>
          <w:sz w:val="22"/>
          <w:szCs w:val="22"/>
        </w:rPr>
        <w:t xml:space="preserve">Holds the contents list and the authorised-abbreviations list.</w:t>
      </w:r>
    </w:p>
    <w:p>
      <w:pPr>
        <w:pStyle w:val="ListParagraph"/>
        <w:numPr>
          <w:ilvl w:val="0"/>
          <w:numId w:val="1"/>
        </w:numPr>
        <w:spacing w:after="60"/>
      </w:pPr>
      <w:r>
        <w:rPr>
          <w:sz w:val="22"/>
          <w:szCs w:val="22"/>
        </w:rPr>
        <w:t xml:space="preserve">Treating doctors and nurses</w:t>
      </w:r>
    </w:p>
    <w:p>
      <w:pPr>
        <w:pStyle w:val="ListParagraph"/>
        <w:numPr>
          <w:ilvl w:val="0"/>
          <w:numId w:val="1"/>
        </w:numPr>
        <w:spacing w:after="60"/>
      </w:pPr>
      <w:r>
        <w:rPr>
          <w:sz w:val="22"/>
          <w:szCs w:val="22"/>
        </w:rPr>
        <w:t xml:space="preserve">Make named, signed, dated and timed entries for the care they give.</w:t>
      </w:r>
    </w:p>
    <w:p>
      <w:pPr>
        <w:pStyle w:val="ListParagraph"/>
        <w:numPr>
          <w:ilvl w:val="0"/>
          <w:numId w:val="1"/>
        </w:numPr>
        <w:spacing w:after="60"/>
      </w:pPr>
      <w:r>
        <w:rPr>
          <w:sz w:val="22"/>
          <w:szCs w:val="22"/>
        </w:rPr>
        <w:t xml:space="preserve">Do not use unauthorised abbreviations.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section 7).</w:t>
      </w:r>
    </w:p>
    <w:p>
      <w:pPr>
        <w:pStyle w:val="ListParagraph"/>
        <w:numPr>
          <w:ilvl w:val="0"/>
          <w:numId w:val="1"/>
        </w:numPr>
        <w:spacing w:after="60"/>
      </w:pPr>
      <w:r>
        <w:rPr>
          <w:sz w:val="22"/>
          <w:szCs w:val="22"/>
        </w:rPr>
        <w:t xml:space="preserve">Feeds abbreviation and authentication findings to IMS.6 review.</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checks records and practice.</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unique identifier present on cover/header and continuation sheets.</w:t>
      </w:r>
    </w:p>
    <w:p>
      <w:pPr>
        <w:pStyle w:val="ListParagraph"/>
        <w:numPr>
          <w:ilvl w:val="0"/>
          <w:numId w:val="1"/>
        </w:numPr>
        <w:spacing w:after="60"/>
      </w:pPr>
      <w:r>
        <w:rPr>
          <w:sz w:val="22"/>
          <w:szCs w:val="22"/>
        </w:rPr>
        <w:t xml:space="preserve">Sample of entries: author identifiable; named, signed, dated and timed.</w:t>
      </w:r>
    </w:p>
    <w:p>
      <w:pPr>
        <w:pStyle w:val="ListParagraph"/>
        <w:numPr>
          <w:ilvl w:val="0"/>
          <w:numId w:val="1"/>
        </w:numPr>
        <w:spacing w:after="60"/>
      </w:pPr>
      <w:r>
        <w:rPr>
          <w:sz w:val="22"/>
          <w:szCs w:val="22"/>
        </w:rPr>
        <w:t xml:space="preserve">Unauthorised abbreviations counted against the authorised list.</w:t>
      </w:r>
    </w:p>
    <w:p>
      <w:pPr>
        <w:pStyle w:val="ListParagraph"/>
        <w:numPr>
          <w:ilvl w:val="0"/>
          <w:numId w:val="1"/>
        </w:numPr>
        <w:spacing w:after="60"/>
      </w:pPr>
      <w:r>
        <w:rPr>
          <w:sz w:val="22"/>
          <w:szCs w:val="22"/>
        </w:rPr>
        <w:t xml:space="preserve">Contents list followed; chronology intact including late-entry marking.</w:t>
      </w:r>
    </w:p>
    <w:p>
      <w:pPr>
        <w:spacing w:after="140"/>
      </w:pPr>
      <w:r>
        <w:rPr>
          <w:sz w:val="22"/>
          <w:szCs w:val="22"/>
        </w:rPr>
        <w:t xml:space="preserve">Root-cause analysis is required when an unauthorised person is found to have written in a record, or when a sampled record has no unique identifier.</w:t>
      </w:r>
    </w:p>
    <w:p>
      <w:pPr>
        <w:spacing w:after="140"/>
      </w:pPr>
      <w:r>
        <w:rPr>
          <w:sz w:val="22"/>
          <w:szCs w:val="22"/>
        </w:rPr>
        <w:t xml:space="preserve">This policy is reviewed «annually», and sooner when the EHR or the forms set changes.</w:t>
      </w:r>
    </w:p>
    <w:p>
      <w:pPr>
        <w:pStyle w:val="Heading1"/>
        <w:spacing w:after="120" w:before="280"/>
      </w:pPr>
      <w:r>
        <w:t xml:space="preserve">8. Training and staff acknowledgement</w:t>
      </w:r>
    </w:p>
    <w:p>
      <w:pPr>
        <w:spacing w:after="140"/>
      </w:pPr>
      <w:r>
        <w:rPr>
          <w:sz w:val="22"/>
          <w:szCs w:val="22"/>
        </w:rPr>
        <w:t xml:space="preserve">Treating doctors, nurses, the Medical Records Officer and other authorised writers are trained on this policy at induction and «once a year» after that. Training covers the unique identifier, who may write, authentication of entries, and the authorised-abbreviations list.</w:t>
      </w:r>
    </w:p>
    <w:p>
      <w:pPr>
        <w:spacing w:after="140"/>
      </w:pPr>
      <w:r>
        <w:rPr>
          <w:sz w:val="22"/>
          <w:szCs w:val="22"/>
        </w:rPr>
        <w:t xml:space="preserve">Staff acknowledgement</w:t>
      </w:r>
    </w:p>
    <w:p>
      <w:pPr>
        <w:spacing w:after="140"/>
      </w:pPr>
      <w:r>
        <w:rPr>
          <w:sz w:val="22"/>
          <w:szCs w:val="22"/>
        </w:rPr>
        <w:t xml:space="preserve">I have read this Complete and Accurate Medical Record policy of «Hospital Name». I understand that only authorised staff write in the record, that every entry is named, signed, dated and timed, and that only authorised abbreviations are used.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person. The Medical Records Officer holds signed acknowledgements.)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Medical Records Officer holds signed acknowledgements.</w:t>
      </w:r>
    </w:p>
    <w:p>
      <w:pPr>
        <w:pStyle w:val="Heading1"/>
        <w:spacing w:after="120" w:before="280"/>
      </w:pPr>
      <w:r>
        <w:t>9. Distribution</w:t>
      </w:r>
    </w:p>
    <w:p>
      <w:pPr>
        <w:spacing w:after="140"/>
      </w:pPr>
      <w:r>
        <w:rPr>
          <w:sz w:val="22"/>
          <w:szCs w:val="22"/>
        </w:rPr>
        <w:t xml:space="preserve">Official master copy: office of the Medical Superintendent, «Hospital Name», with the Medical Records Officer and the Quality Coordinator.</w:t>
      </w:r>
    </w:p>
    <w:p>
      <w:pPr>
        <w:spacing w:after="140"/>
      </w:pPr>
      <w:r>
        <w:rPr>
          <w:sz w:val="22"/>
          <w:szCs w:val="22"/>
        </w:rPr>
        <w:t xml:space="preserve">Copies issued to: all clinical departments; nursing stations; records office.</w:t>
      </w:r>
    </w:p>
    <w:p>
      <w:pPr>
        <w:spacing w:after="140"/>
      </w:pPr>
      <w:r>
        <w:rPr>
          <w:sz w:val="22"/>
          <w:szCs w:val="22"/>
        </w:rPr>
        <w:t xml:space="preserve">The current version is available to all staff at the «records-office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10.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rPr>
              <w:t>Abbreviation</w:t>
            </w:r>
          </w:p>
        </w:tc>
        <w:tc>
          <w:tcPr>
            <w:tcW w:type="pct" w:w="22%"/>
            <w:tcBorders>
              <w:top w:val="single" w:color="999999" w:sz="4"/>
              <w:left w:val="single" w:color="999999" w:sz="4"/>
              <w:bottom w:val="single" w:color="999999" w:sz="4"/>
              <w:right w:val="single" w:color="999999" w:sz="4"/>
            </w:tcBorders>
            <w:shd w:fill="E8E8E8" w:val="clear"/>
          </w:tcPr>
          <w:p>
            <w:r>
              <w:rPr>
                <w:b/>
              </w:rPr>
              <w:t>Meaning</w:t>
            </w:r>
          </w:p>
        </w:tc>
      </w:tr>
      <w:tr>
        <w:tc>
          <w:tcPr>
            <w:tcW w:type="pct" w:w="22%"/>
            <w:tcBorders>
              <w:top w:val="single" w:color="999999" w:sz="4"/>
              <w:left w:val="single" w:color="999999" w:sz="4"/>
              <w:bottom w:val="single" w:color="999999" w:sz="4"/>
              <w:right w:val="single" w:color="999999" w:sz="4"/>
            </w:tcBorders>
            <w:shd w:fill="E8E8E8" w:val="clear"/>
          </w:tcPr>
          <w:p>
            <w:r>
              <w:rPr>
                <w:b w:val="0"/>
              </w:rPr>
              <w:t>CAPA</w:t>
            </w:r>
          </w:p>
        </w:tc>
        <w:tc>
          <w:tcPr>
            <w:tcW w:type="pct" w:w="22%"/>
            <w:tcBorders>
              <w:top w:val="single" w:color="999999" w:sz="4"/>
              <w:left w:val="single" w:color="999999" w:sz="4"/>
              <w:bottom w:val="single" w:color="999999" w:sz="4"/>
              <w:right w:val="single" w:color="999999" w:sz="4"/>
            </w:tcBorders>
            <w:shd w:fill="E8E8E8" w:val="clear"/>
          </w:tcPr>
          <w:p>
            <w:r>
              <w:rPr>
                <w:b w:val="0"/>
              </w:rPr>
              <w:t>corrective and preventive action</w:t>
            </w:r>
          </w:p>
        </w:tc>
      </w:tr>
      <w:tr>
        <w:tc>
          <w:tcPr>
            <w:tcW w:type="pct" w:w="22%"/>
            <w:tcBorders>
              <w:top w:val="single" w:color="999999" w:sz="4"/>
              <w:left w:val="single" w:color="999999" w:sz="4"/>
              <w:bottom w:val="single" w:color="999999" w:sz="4"/>
              <w:right w:val="single" w:color="999999" w:sz="4"/>
            </w:tcBorders>
            <w:shd w:fill="E8E8E8" w:val="clear"/>
          </w:tcPr>
          <w:p>
            <w:r>
              <w:rPr>
                <w:b w:val="0"/>
              </w:rPr>
              <w:t>EHR</w:t>
            </w:r>
          </w:p>
        </w:tc>
        <w:tc>
          <w:tcPr>
            <w:tcW w:type="pct" w:w="22%"/>
            <w:tcBorders>
              <w:top w:val="single" w:color="999999" w:sz="4"/>
              <w:left w:val="single" w:color="999999" w:sz="4"/>
              <w:bottom w:val="single" w:color="999999" w:sz="4"/>
              <w:right w:val="single" w:color="999999" w:sz="4"/>
            </w:tcBorders>
            <w:shd w:fill="E8E8E8" w:val="clear"/>
          </w:tcPr>
          <w:p>
            <w:r>
              <w:rPr>
                <w:b w:val="0"/>
              </w:rPr>
              <w:t>electronic health record</w:t>
            </w:r>
          </w:p>
        </w:tc>
      </w:tr>
      <w:tr>
        <w:tc>
          <w:tcPr>
            <w:tcW w:type="pct" w:w="22%"/>
            <w:tcBorders>
              <w:top w:val="single" w:color="999999" w:sz="4"/>
              <w:left w:val="single" w:color="999999" w:sz="4"/>
              <w:bottom w:val="single" w:color="999999" w:sz="4"/>
              <w:right w:val="single" w:color="999999" w:sz="4"/>
            </w:tcBorders>
            <w:shd w:fill="E8E8E8" w:val="clear"/>
          </w:tcPr>
          <w:p>
            <w:r>
              <w:rPr>
                <w:b w:val="0"/>
              </w:rPr>
              <w:t>IMS</w:t>
            </w:r>
          </w:p>
        </w:tc>
        <w:tc>
          <w:tcPr>
            <w:tcW w:type="pct" w:w="22%"/>
            <w:tcBorders>
              <w:top w:val="single" w:color="999999" w:sz="4"/>
              <w:left w:val="single" w:color="999999" w:sz="4"/>
              <w:bottom w:val="single" w:color="999999" w:sz="4"/>
              <w:right w:val="single" w:color="999999" w:sz="4"/>
            </w:tcBorders>
            <w:shd w:fill="E8E8E8" w:val="clear"/>
          </w:tcPr>
          <w:p>
            <w:r>
              <w:rPr>
                <w:b w:val="0"/>
              </w:rPr>
              <w:t>Information Management System (NABH SHCO chapter 10)</w:t>
            </w:r>
          </w:p>
        </w:tc>
      </w:tr>
      <w:tr>
        <w:tc>
          <w:tcPr>
            <w:tcW w:type="pct" w:w="22%"/>
            <w:tcBorders>
              <w:top w:val="single" w:color="999999" w:sz="4"/>
              <w:left w:val="single" w:color="999999" w:sz="4"/>
              <w:bottom w:val="single" w:color="999999" w:sz="4"/>
              <w:right w:val="single" w:color="999999" w:sz="4"/>
            </w:tcBorders>
            <w:shd w:fill="E8E8E8" w:val="clear"/>
          </w:tcPr>
          <w:p>
            <w:r>
              <w:rPr>
                <w:b w:val="0"/>
              </w:rPr>
              <w:t>NABH</w:t>
            </w:r>
          </w:p>
        </w:tc>
        <w:tc>
          <w:tcPr>
            <w:tcW w:type="pct" w:w="22%"/>
            <w:tcBorders>
              <w:top w:val="single" w:color="999999" w:sz="4"/>
              <w:left w:val="single" w:color="999999" w:sz="4"/>
              <w:bottom w:val="single" w:color="999999" w:sz="4"/>
              <w:right w:val="single" w:color="999999" w:sz="4"/>
            </w:tcBorders>
            <w:shd w:fill="E8E8E8" w:val="clear"/>
          </w:tcPr>
          <w:p>
            <w:r>
              <w:rPr>
                <w:b w:val="0"/>
              </w:rPr>
              <w:t>National Accreditation Board for Hospitals and Healthcare Providers</w:t>
            </w:r>
          </w:p>
        </w:tc>
      </w:tr>
      <w:tr>
        <w:tc>
          <w:tcPr>
            <w:tcW w:type="pct" w:w="22%"/>
            <w:tcBorders>
              <w:top w:val="single" w:color="999999" w:sz="4"/>
              <w:left w:val="single" w:color="999999" w:sz="4"/>
              <w:bottom w:val="single" w:color="999999" w:sz="4"/>
              <w:right w:val="single" w:color="999999" w:sz="4"/>
            </w:tcBorders>
            <w:shd w:fill="E8E8E8" w:val="clear"/>
          </w:tcPr>
          <w:p>
            <w:r>
              <w:rPr>
                <w:b w:val="0"/>
              </w:rPr>
              <w:t>OE</w:t>
            </w:r>
          </w:p>
        </w:tc>
        <w:tc>
          <w:tcPr>
            <w:tcW w:type="pct" w:w="22%"/>
            <w:tcBorders>
              <w:top w:val="single" w:color="999999" w:sz="4"/>
              <w:left w:val="single" w:color="999999" w:sz="4"/>
              <w:bottom w:val="single" w:color="999999" w:sz="4"/>
              <w:right w:val="single" w:color="999999" w:sz="4"/>
            </w:tcBorders>
            <w:shd w:fill="E8E8E8" w:val="clear"/>
          </w:tcPr>
          <w:p>
            <w:r>
              <w:rPr>
                <w:b w:val="0"/>
              </w:rPr>
              <w:t>objective element</w:t>
            </w:r>
          </w:p>
        </w:tc>
      </w:tr>
      <w:tr>
        <w:tc>
          <w:tcPr>
            <w:tcW w:type="pct" w:w="22%"/>
            <w:tcBorders>
              <w:top w:val="single" w:color="999999" w:sz="4"/>
              <w:left w:val="single" w:color="999999" w:sz="4"/>
              <w:bottom w:val="single" w:color="999999" w:sz="4"/>
              <w:right w:val="single" w:color="999999" w:sz="4"/>
            </w:tcBorders>
            <w:shd w:fill="E8E8E8" w:val="clear"/>
          </w:tcPr>
          <w:p>
            <w:r>
              <w:rPr>
                <w:b w:val="0"/>
              </w:rPr>
              <w:t>SHCO</w:t>
            </w:r>
          </w:p>
        </w:tc>
        <w:tc>
          <w:tcPr>
            <w:tcW w:type="pct" w:w="22%"/>
            <w:tcBorders>
              <w:top w:val="single" w:color="999999" w:sz="4"/>
              <w:left w:val="single" w:color="999999" w:sz="4"/>
              <w:bottom w:val="single" w:color="999999" w:sz="4"/>
              <w:right w:val="single" w:color="999999" w:sz="4"/>
            </w:tcBorders>
            <w:shd w:fill="E8E8E8" w:val="clear"/>
          </w:tcPr>
          <w:p>
            <w:r>
              <w:rPr>
                <w:b w:val="0"/>
              </w:rPr>
              <w:t>Standards for Small Healthcare Organisations</w:t>
            </w:r>
          </w:p>
        </w:tc>
      </w:tr>
    </w:tbl>
    <w:p>
      <w:pPr>
        <w:pStyle w:val="Heading1"/>
        <w:spacing w:after="120" w:before="280"/>
      </w:pPr>
      <w:r>
        <w:t>11. Traceability to NABH SHCO 3rd Edition IMS.2</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12%"/>
            <w:tcBorders>
              <w:top w:val="single" w:color="999999" w:sz="4"/>
              <w:left w:val="single" w:color="999999" w:sz="4"/>
              <w:bottom w:val="single" w:color="999999" w:sz="4"/>
              <w:right w:val="single" w:color="999999" w:sz="4"/>
            </w:tcBorders>
            <w:shd w:fill="E8E8E8" w:val="clear"/>
          </w:tcPr>
          <w:p>
            <w:r>
              <w:rPr>
                <w:b/>
              </w:rPr>
              <w:t>Level</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IMS.2.a</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unique identifier is assigned to the medical record.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Unique identifier assigned to the medical record;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Records Officer (assign and check); registration (source number from AAC.2.b)</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IMS.2.b</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contents of the medical record are identified, documented and provide a complete, up-to-date and chronological account of patient care.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Contents identified, documented and chronological;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Records Officer (contents list); treating doctors and nurses (keep the record current)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IMS.2.c</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Authorised staff make the entry in the medical record; the author of the entry can be identified.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Authorised staff make entries;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(authorised-writer list); each writer (identifiable entry)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IMS.2.d</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Entry in the medical record is named, signed, dated and timed.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Named, signed, dated and timed entries;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and nurses (authenticate every entry)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IMS.2.e</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medical record has only authorised abbreviations.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Authorised abbreviations only;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Records Officer (hold list); Medical Superintendent (approve list)</w:t>
            </w:r>
          </w:p>
        </w:tc>
      </w:tr>
    </w:tbl>
    <w:p>
      <w:pPr>
        <w:pStyle w:val="Heading1"/>
        <w:spacing w:after="120" w:before="280"/>
      </w:pPr>
      <w:r>
        <w:t>12.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IMS.2.a — The unique identifier is assigned to the medical record.</w:t>
      </w:r>
    </w:p>
    <w:p>
      <w:pPr>
        <w:pStyle w:val="ListParagraph"/>
        <w:numPr>
          <w:ilvl w:val="0"/>
          <w:numId w:val="1"/>
        </w:numPr>
        <w:spacing w:after="60"/>
      </w:pPr>
      <w:r>
        <w:rPr>
          <w:sz w:val="22"/>
          <w:szCs w:val="22"/>
        </w:rPr>
        <w:t xml:space="preserve">Medical record showing the unique identification number on cover/header and continuation sheets.</w:t>
      </w:r>
    </w:p>
    <w:p>
      <w:pPr>
        <w:pStyle w:val="ListParagraph"/>
        <w:numPr>
          <w:ilvl w:val="0"/>
          <w:numId w:val="1"/>
        </w:numPr>
        <w:spacing w:after="60"/>
      </w:pPr>
      <w:r>
        <w:rPr>
          <w:sz w:val="22"/>
          <w:szCs w:val="22"/>
        </w:rPr>
        <w:t xml:space="preserve">Same-day investigation record for any duplicate number.</w:t>
      </w:r>
    </w:p>
    <w:p>
      <w:pPr>
        <w:pStyle w:val="ListParagraph"/>
        <w:numPr>
          <w:ilvl w:val="0"/>
          <w:numId w:val="1"/>
        </w:numPr>
        <w:spacing w:after="60"/>
      </w:pPr>
      <w:r>
        <w:rPr>
          <w:sz w:val="22"/>
          <w:szCs w:val="22"/>
        </w:rPr>
        <w:t xml:space="preserve">Quarterly audit sample of identifier presence.</w:t>
      </w:r>
    </w:p>
    <w:p>
      <w:pPr>
        <w:pStyle w:val="Heading2"/>
        <w:spacing w:after="100" w:before="220"/>
      </w:pPr>
      <w:r>
        <w:t xml:space="preserve">IMS.2.b — The contents of the medical record are identified, documented and provide a complete, up-to-date and chronological account of patient care.</w:t>
      </w:r>
    </w:p>
    <w:p>
      <w:pPr>
        <w:pStyle w:val="ListParagraph"/>
        <w:numPr>
          <w:ilvl w:val="0"/>
          <w:numId w:val="1"/>
        </w:numPr>
        <w:spacing w:after="60"/>
      </w:pPr>
      <w:r>
        <w:rPr>
          <w:sz w:val="22"/>
          <w:szCs w:val="22"/>
        </w:rPr>
        <w:t xml:space="preserve">Written medical-record contents list.</w:t>
      </w:r>
    </w:p>
    <w:p>
      <w:pPr>
        <w:pStyle w:val="ListParagraph"/>
        <w:numPr>
          <w:ilvl w:val="0"/>
          <w:numId w:val="1"/>
        </w:numPr>
        <w:spacing w:after="60"/>
      </w:pPr>
      <w:r>
        <w:rPr>
          <w:sz w:val="22"/>
          <w:szCs w:val="22"/>
        </w:rPr>
        <w:t xml:space="preserve">Sample records filed or structured in that order, chronological, with late entries marked.</w:t>
      </w:r>
    </w:p>
    <w:p>
      <w:pPr>
        <w:pStyle w:val="ListParagraph"/>
        <w:numPr>
          <w:ilvl w:val="0"/>
          <w:numId w:val="1"/>
        </w:numPr>
        <w:spacing w:after="60"/>
      </w:pPr>
      <w:r>
        <w:rPr>
          <w:sz w:val="22"/>
          <w:szCs w:val="22"/>
        </w:rPr>
        <w:t xml:space="preserve">Quarterly audit of completeness against the contents list.</w:t>
      </w:r>
    </w:p>
    <w:p>
      <w:pPr>
        <w:pStyle w:val="Heading2"/>
        <w:spacing w:after="100" w:before="220"/>
      </w:pPr>
      <w:r>
        <w:t xml:space="preserve">IMS.2.c — Authorised staff make the entry in the medical record; the author of the entry can be identified.</w:t>
      </w:r>
    </w:p>
    <w:p>
      <w:pPr>
        <w:pStyle w:val="ListParagraph"/>
        <w:numPr>
          <w:ilvl w:val="0"/>
          <w:numId w:val="1"/>
        </w:numPr>
        <w:spacing w:after="60"/>
      </w:pPr>
      <w:r>
        <w:rPr>
          <w:sz w:val="22"/>
          <w:szCs w:val="22"/>
        </w:rPr>
        <w:t xml:space="preserve">Approved list of staff categories authorised to write in the medical record.</w:t>
      </w:r>
    </w:p>
    <w:p>
      <w:pPr>
        <w:pStyle w:val="ListParagraph"/>
        <w:numPr>
          <w:ilvl w:val="0"/>
          <w:numId w:val="1"/>
        </w:numPr>
        <w:spacing w:after="60"/>
      </w:pPr>
      <w:r>
        <w:rPr>
          <w:sz w:val="22"/>
          <w:szCs w:val="22"/>
        </w:rPr>
        <w:t xml:space="preserve">Sample entries with identifiable author (name/designation or unique user identity).</w:t>
      </w:r>
    </w:p>
    <w:p>
      <w:pPr>
        <w:pStyle w:val="ListParagraph"/>
        <w:numPr>
          <w:ilvl w:val="0"/>
          <w:numId w:val="1"/>
        </w:numPr>
        <w:spacing w:after="60"/>
      </w:pPr>
      <w:r>
        <w:rPr>
          <w:sz w:val="22"/>
          <w:szCs w:val="22"/>
        </w:rPr>
        <w:t xml:space="preserve">Evidence that shared logins are not in use.</w:t>
      </w:r>
    </w:p>
    <w:p>
      <w:pPr>
        <w:pStyle w:val="Heading2"/>
        <w:spacing w:after="100" w:before="220"/>
      </w:pPr>
      <w:r>
        <w:t xml:space="preserve">IMS.2.d — Entry in the medical record is named, signed, dated and timed.</w:t>
      </w:r>
    </w:p>
    <w:p>
      <w:pPr>
        <w:pStyle w:val="ListParagraph"/>
        <w:numPr>
          <w:ilvl w:val="0"/>
          <w:numId w:val="1"/>
        </w:numPr>
        <w:spacing w:after="60"/>
      </w:pPr>
      <w:r>
        <w:rPr>
          <w:sz w:val="22"/>
          <w:szCs w:val="22"/>
        </w:rPr>
        <w:t xml:space="preserve">Sample entries showing name, signature, date and time.</w:t>
      </w:r>
    </w:p>
    <w:p>
      <w:pPr>
        <w:pStyle w:val="ListParagraph"/>
        <w:numPr>
          <w:ilvl w:val="0"/>
          <w:numId w:val="1"/>
        </w:numPr>
        <w:spacing w:after="60"/>
      </w:pPr>
      <w:r>
        <w:rPr>
          <w:sz w:val="22"/>
          <w:szCs w:val="22"/>
        </w:rPr>
        <w:t xml:space="preserve">Correction samples showing single-line strike-through and re-authentication.</w:t>
      </w:r>
    </w:p>
    <w:p>
      <w:pPr>
        <w:pStyle w:val="ListParagraph"/>
        <w:numPr>
          <w:ilvl w:val="0"/>
          <w:numId w:val="1"/>
        </w:numPr>
        <w:spacing w:after="60"/>
      </w:pPr>
      <w:r>
        <w:rPr>
          <w:sz w:val="22"/>
          <w:szCs w:val="22"/>
        </w:rPr>
        <w:t xml:space="preserve">Verbal-order countersignature records within the defined time.</w:t>
      </w:r>
    </w:p>
    <w:p>
      <w:pPr>
        <w:pStyle w:val="Heading2"/>
        <w:spacing w:after="100" w:before="220"/>
      </w:pPr>
      <w:r>
        <w:t xml:space="preserve">IMS.2.e — The medical record has only authorised abbreviations.</w:t>
      </w:r>
    </w:p>
    <w:p>
      <w:pPr>
        <w:pStyle w:val="ListParagraph"/>
        <w:numPr>
          <w:ilvl w:val="0"/>
          <w:numId w:val="1"/>
        </w:numPr>
        <w:spacing w:after="60"/>
      </w:pPr>
      <w:r>
        <w:rPr>
          <w:sz w:val="22"/>
          <w:szCs w:val="22"/>
        </w:rPr>
        <w:t xml:space="preserve">Approved authorised-abbreviations list available at nursing stations and in the EHR.</w:t>
      </w:r>
    </w:p>
    <w:p>
      <w:pPr>
        <w:pStyle w:val="ListParagraph"/>
        <w:numPr>
          <w:ilvl w:val="0"/>
          <w:numId w:val="1"/>
        </w:numPr>
        <w:spacing w:after="60"/>
      </w:pPr>
      <w:r>
        <w:rPr>
          <w:sz w:val="22"/>
          <w:szCs w:val="22"/>
        </w:rPr>
        <w:t xml:space="preserve">Annual review of the list.</w:t>
      </w:r>
    </w:p>
    <w:p>
      <w:pPr>
        <w:pStyle w:val="ListParagraph"/>
        <w:numPr>
          <w:ilvl w:val="0"/>
          <w:numId w:val="1"/>
        </w:numPr>
        <w:spacing w:after="60"/>
      </w:pPr>
      <w:r>
        <w:rPr>
          <w:sz w:val="22"/>
          <w:szCs w:val="22"/>
        </w:rPr>
        <w:t xml:space="preserve">IMS.6 sample findings on unauthorised abbreviations.</w:t>
      </w:r>
    </w:p>
    <w:p>
      <w:pPr>
        <w:pStyle w:val="Heading1"/>
        <w:spacing w:after="120" w:before="280"/>
      </w:pPr>
      <w:r>
        <w:t>13.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Information Management System chapter, standard IMS.2.</w:t>
      </w:r>
    </w:p>
    <w:p>
      <w:pPr>
        <w:pStyle w:val="ListParagraph"/>
        <w:numPr>
          <w:ilvl w:val="0"/>
          <w:numId w:val="1"/>
        </w:numPr>
        <w:spacing w:after="60"/>
      </w:pPr>
      <w:r>
        <w:rPr>
          <w:sz w:val="22"/>
          <w:szCs w:val="22"/>
        </w:rPr>
        <w:t xml:space="preserve">Electronic Health Record (EHR) Standards for India, 2016 — guidance cited by the chapter.</w:t>
      </w:r>
    </w:p>
    <w:p>
      <w:pPr>
        <w:pStyle w:val="ListParagraph"/>
        <w:numPr>
          <w:ilvl w:val="0"/>
          <w:numId w:val="1"/>
        </w:numPr>
        <w:spacing w:after="60"/>
      </w:pPr>
      <w:r>
        <w:rPr>
          <w:sz w:val="22"/>
          <w:szCs w:val="22"/>
        </w:rPr>
        <w:t xml:space="preserve">Internal documents of «Hospital Name»: medical-record contents list; authorised-writer list; authorised-abbreviations list; unique-identifier assignment check.</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 «Hospital Name» must verify its obligations under applicable data-protection law (data-protection law has evolved since 2022). That verification is the hospital's duty; it is not a cited requirement of this NABH SHCO 3rd Edition standard.</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«Hospital Name»  |  «IMS/POL/02»  |  Controlled document  |  Policy on Complete and Accurate Medical Record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2026-08-20T03:58:19.582Z</dcterms:created>
  <dcterms:modified xsi:type="dcterms:W3CDTF">2026-08-20T03:58:19.582Z</dcterms:modified>
</cp:coreProperties>
</file>

<file path=docProps/custom.xml><?xml version="1.0" encoding="utf-8"?>
<Properties xmlns="http://schemas.openxmlformats.org/officeDocument/2006/custom-properties" xmlns:vt="http://schemas.openxmlformats.org/officeDocument/2006/docPropsVTypes"/>
</file>