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Staff Recruitment</w:t>
      </w:r>
    </w:p>
    <w:p>
      <w:r>
        <w:t>«Hospital Name» — Supports HRM.2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recruits staff, checks their fitness to work, sets standards of conduct, and documents its administrative procedures. This policy does not cover induction training, job descriptions, or staff appraisal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recruits staff, checks their fitness to work, sets standards of conduct, and documents its administrative procedures. This policy does not cover induction training, job descriptions, or staff appraisal — those are covered in other hospital policies.</w:t>
      </w:r>
    </w:p>
    <w:p>
      <w:pPr>
        <w:pStyle w:val="Heading1"/>
      </w:pPr>
      <w:r>
        <w:t>2. Scope</w:t>
      </w:r>
    </w:p>
    <w:p>
      <w:r>
        <w:t>This policy applies to the HR In-Charge / Personnel Officer and every category of staff being recruited at «Hospital Name».</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Procedure</w:t>
      </w:r>
    </w:p>
    <w:p>
      <w:pPr>
        <w:pStyle w:val="Heading2"/>
      </w:pPr>
      <w:r>
        <w:t>4.1 Recruit against written, transparent guidance</w:t>
      </w:r>
    </w:p>
    <w:p>
      <w:r>
        <w:rPr>
          <w:b/>
          <w:i/>
        </w:rPr>
        <w:t xml:space="preserve">Why this step matters: </w:t>
      </w:r>
      <w:r>
        <w:rPr>
          <w:i/>
        </w:rPr>
        <w:t>Recruitment without documented, transparent criteria is how an unqualified or unverified person slips into a clinical or support role — NABH treats this as CORE precisely because it's the first gate every other HR requirement depends on. This is a CORE requirement — NABH treats it as non-negotiable, not aspirational.</w:t>
      </w:r>
    </w:p>
    <w:p>
      <w:r>
        <w:t>1. Written guidance governs recruitment, setting defined criteria for each staff category to ensure an adequate number and skill mix for the hospital's services.</w:t>
      </w:r>
    </w:p>
    <w:p>
      <w:r>
        <w:t>2. Before appointment, the procedure confirms the candidate's registration, qualifications, skills and experience, and checks any statutory requirement that applies to that role.</w:t>
      </w:r>
    </w:p>
    <w:p>
      <w:r>
        <w:t>3. The whole process is carried out transparently and is documented at each step, not decided informally and written up afterward.</w:t>
      </w:r>
    </w:p>
    <w:p>
      <w:r>
        <w:t>4. The HR In-Charge / Personnel Officer maintains a recruitment register logging the vacancy, candidates considered, the rationale for the selection made, and the fill date. (Records 1–3)</w:t>
      </w:r>
    </w:p>
    <w:p>
      <w:pPr>
        <w:pStyle w:val="Heading2"/>
      </w:pPr>
      <w:r>
        <w:t>4.2 Confirm fitness to work, lawfully</w:t>
      </w:r>
    </w:p>
    <w:p>
      <w:r>
        <w:rPr>
          <w:b/>
          <w:i/>
        </w:rPr>
        <w:t xml:space="preserve">Why this step matters: </w:t>
      </w:r>
      <w:r>
        <w:rPr>
          <w:i/>
        </w:rPr>
        <w:t>The exam confirms a candidate is actually fit to give safe care, but any test performed has to be lawful and consented to — non-consensual pre-employment HIV testing is illegal, and this record is the proof that boundary was respected, not crossed. NABH checks this as part of how a genuinely competent, safe workforce is actually built and kept, not just what's written about it.</w:t>
      </w:r>
    </w:p>
    <w:p>
      <w:r>
        <w:t>1. A pre-employment medical examination is carried out to confirm the candidate is fit to provide safe care, with the scope of testing set by the nature of the role.</w:t>
      </w:r>
    </w:p>
    <w:p>
      <w:r>
        <w:t>2. Any test performed follows the law of the land — pre-employment HIV testing without the candidate's informed, written consent is illegal in India and is never this hospital's practice.</w:t>
      </w:r>
    </w:p>
    <w:p>
      <w:r>
        <w:t>3. The examination record is placed in the personnel file, held by the HR In-Charge / Personnel Officer. (Records 4–6)</w:t>
      </w:r>
    </w:p>
    <w:p>
      <w:pPr>
        <w:pStyle w:val="Heading2"/>
      </w:pPr>
      <w:r>
        <w:t>4.3 Set and sign a code of conduct</w:t>
      </w:r>
    </w:p>
    <w:p>
      <w:r>
        <w:rPr>
          <w:b/>
          <w:i/>
        </w:rPr>
        <w:t xml:space="preserve">Why this step matters: </w:t>
      </w:r>
      <w:r>
        <w:rPr>
          <w:i/>
        </w:rPr>
        <w:t>Staff behaviour with no documented, signed standard is unenforceable the moment something actually goes wrong — this is treated as CORE because patient confidentiality protection has to be in it from day one. This is a CORE requirement — NABH treats it as non-negotiable, not aspirational.</w:t>
      </w:r>
    </w:p>
    <w:p>
      <w:r>
        <w:t>1. A code of conduct is defined, setting out the do's and don'ts of workplace behaviour, aligned with the hospital's values and ethics framework.</w:t>
      </w:r>
    </w:p>
    <w:p>
      <w:r>
        <w:t>2. It explicitly includes protection of patient confidentiality as one of its provisions, not left implied.</w:t>
      </w:r>
    </w:p>
    <w:p>
      <w:r>
        <w:t>3. Every staff member signs the code at the time of joining; it may form part of the hospital's service rules.</w:t>
      </w:r>
    </w:p>
    <w:p>
      <w:r>
        <w:t>4. The HR In-Charge / Personnel Officer holds the signed acknowledgement in the personal file — an unsigned code on the noticeboard doesn't count as implemented. (Records 7–9)</w:t>
      </w:r>
    </w:p>
    <w:p>
      <w:pPr>
        <w:pStyle w:val="Heading2"/>
      </w:pPr>
      <w:r>
        <w:t>4.4 Document HR administrative procedures</w:t>
      </w:r>
    </w:p>
    <w:p>
      <w:r>
        <w:rPr>
          <w:b/>
          <w:i/>
        </w:rPr>
        <w:t xml:space="preserve">Why this step matters: </w:t>
      </w:r>
      <w:r>
        <w:rPr>
          <w:i/>
        </w:rPr>
        <w:t>Undocumented attendance, leave, conduct and replacement procedures produce inconsistent, disputable decisions every time they're applied. NABH checks this as part of how a genuinely competent, safe workforce is actually built and kept, not just what's written about it.</w:t>
      </w:r>
    </w:p>
    <w:p>
      <w:r>
        <w:t>1. Administrative HR procedures are documented covering, at minimum, attendance, leave, conduct and replacement.</w:t>
      </w:r>
    </w:p>
    <w:p>
      <w:r>
        <w:t>2. The HR In-Charge / Personnel Officer maintains the current, controlled version of this procedure set.</w:t>
      </w:r>
    </w:p>
    <w:p>
      <w:r>
        <w:t>3. These procedures are covered during induction so every new staff member knows them from day one, not by later trial and error. (Records 10–12)</w:t>
      </w:r>
    </w:p>
    <w:p>
      <w:pPr>
        <w:pStyle w:val="Heading1"/>
      </w:pPr>
      <w:r>
        <w:t>5. Records</w:t>
      </w:r>
    </w:p>
    <w:p>
      <w:r>
        <w:t>This SOP produces and maintains Records 1 through 12 (see the HRM.2 Records folder).</w:t>
      </w:r>
    </w:p>
    <w:p>
      <w:pPr>
        <w:pStyle w:val="Heading1"/>
      </w:pPr>
      <w:r>
        <w:t>6. Related Documents</w:t>
      </w:r>
    </w:p>
    <w:p>
      <w:pPr>
        <w:pStyle w:val="ListParagraph"/>
      </w:pPr>
      <w:r>
        <w:t>Policy on Staff Recruitment (HCO/HRM/POL/02) — this policy</w:t>
      </w:r>
    </w:p>
    <w:p>
      <w:pPr>
        <w:pStyle w:val="ListParagraph"/>
      </w:pPr>
      <w:r>
        <w:t>Required Records — HRM.2 (see HRM.2 Records folder)</w:t>
      </w:r>
    </w:p>
    <w:p>
      <w:pPr>
        <w:pStyle w:val="Heading1"/>
      </w:pPr>
      <w:r>
        <w:t>7. Where This SOP's Requirements Come From (Verified Sources)</w:t>
      </w:r>
    </w:p>
    <w:p>
      <w:pPr>
        <w:pStyle w:val="ListParagraph"/>
      </w:pPr>
      <w:r>
        <w:rPr>
          <w:i/>
        </w:rPr>
        <w:t>National Accreditation Board for Hospitals and Healthcare Providers. (2025). NABH accreditation standards for hospitals (6th ed.), HRM.2. ISBN 978-81-965264-9-8. https://portal.nabh.co/images/Standards/NABH%20Hospital%20Accreditation%20Standard%206th%20Edition%20January%202025.pdf</w:t>
      </w:r>
    </w:p>
    <w:p>
      <w:pPr>
        <w:pStyle w:val="Heading1"/>
      </w:pPr>
      <w:r>
        <w:t>8.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