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Proactive Risk Management</w:t>
      </w:r>
    </w:p>
    <w:p>
      <w:r>
        <w:t>«Hospital Name» — SOP-ROM.4.a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SOP-ROM.4.a</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«Hospital Name»'s management maintains and reviews a risk register across clinical, operational, financial and compliance domains, including escalating a high-severity risk immediately rather than holding it for the next scheduled review, so risk is managed proactively as a management responsibility.</w:t>
            </w:r>
          </w:p>
        </w:tc>
      </w:tr>
    </w:tbl>
    <w:p/>
    <w:tbl>
      <w:tblPr>
        <w:tblStyle w:val="TableGrid"/>
        <w:tblW w:type="auto" w:w="0"/>
        <w:tblLook w:firstColumn="1" w:firstRow="1" w:lastColumn="0" w:lastRow="0" w:noHBand="0" w:noVBand="1" w:val="04A0"/>
      </w:tblPr>
      <w:tblGrid>
        <w:gridCol w:w="8640"/>
      </w:tblGrid>
      <w:tr>
        <w:tc>
          <w:tcPr>
            <w:tcW w:type="dxa" w:w="8640"/>
          </w:tcPr>
          <w:p>
            <w:r>
              <w:t>A department head spots a structural defect that could cause real harm if it fails. This SOP is what gets it to the Medical Superintendent the same day, not logged for the next quarterly meeting three months away.</w:t>
            </w:r>
          </w:p>
        </w:tc>
      </w:tr>
    </w:tbl>
    <w:p/>
    <w:tbl>
      <w:tblPr>
        <w:tblStyle w:val="TableGrid"/>
        <w:tblW w:type="auto" w:w="0"/>
        <w:tblLook w:firstColumn="1" w:firstRow="1" w:lastColumn="0" w:lastRow="0" w:noHBand="0" w:noVBand="1" w:val="04A0"/>
      </w:tblPr>
      <w:tblGrid>
        <w:gridCol w:w="8640"/>
      </w:tblGrid>
      <w:tr>
        <w:tc>
          <w:tcPr>
            <w:tcW w:type="dxa" w:w="8640"/>
          </w:tcPr>
          <w:p>
            <w:r>
              <w:t>We do this because a risk that's known about but sits unescalated until the next scheduled review is a risk that's had months to turn into actual harm. Acting the same a risk is identified, not when it's convenient to discuss it, is what keeps this proactive instead of reactive.</w:t>
            </w:r>
          </w:p>
        </w:tc>
      </w:tr>
    </w:tbl>
    <w:p/>
    <w:p>
      <w:r>
        <w:t>To define how «Hospital Name»'s management maintains and reviews a risk register across clinical, operational, financial and compliance domains, including escalating a high-severity risk immediately rather than holding it for the next scheduled review.</w:t>
      </w:r>
    </w:p>
    <w:p>
      <w:pPr>
        <w:pStyle w:val="Heading1"/>
      </w:pPr>
      <w:r>
        <w:t>2. Scope</w:t>
      </w:r>
    </w:p>
    <w:p>
      <w:r>
        <w:t>so every department head who spots a risk -- not just the Medical Superintendent -- knows this is theirs to raise, and knows a serious one doesn't wait for a meeting.</w:t>
      </w:r>
    </w:p>
    <w:p>
      <w:r>
        <w:t>Applies to the Medical Superintendent, the governing body, and every department or service head who identifies and escalates risks.</w:t>
      </w:r>
    </w:p>
    <w:p>
      <w:pPr>
        <w:pStyle w:val="Heading1"/>
      </w:pPr>
      <w:r>
        <w:t>3. Responsibility</w:t>
      </w:r>
    </w:p>
    <w:p>
      <w:r>
        <w:t>a risk that only gets mentioned once in a meeting and never written down isn't being managed at all -- naming who holds the register and who must act immediately on a severe one is what keeps a risk from being forgotten.</w:t>
      </w:r>
    </w:p>
    <w:p>
      <w:r>
        <w:rPr>
          <w:b/>
        </w:rPr>
        <w:t xml:space="preserve">Medical Superintendent: </w:t>
      </w:r>
      <w:r>
        <w:t>Maintains the risk register, reviews it quarterly, and acts immediately on any risk flagged as high-severity rather than waiting for the quarterly cycle.</w:t>
      </w:r>
    </w:p>
    <w:p>
      <w:r>
        <w:rPr>
          <w:b/>
        </w:rPr>
        <w:t xml:space="preserve">Governing Body: </w:t>
      </w:r>
      <w:r>
        <w:t>Reviews the risk-management programme half-yearly, and is notified immediately of any high-severity risk.</w:t>
      </w:r>
    </w:p>
    <w:p>
      <w:r>
        <w:rPr>
          <w:b/>
        </w:rPr>
        <w:t xml:space="preserve">Department / Service Heads: </w:t>
      </w:r>
      <w:r>
        <w:t>Identify and escalate risks within their area to the risk register, flagging a high-severity risk for immediate escalation rather than routine logging.</w:t>
      </w:r>
    </w:p>
    <w:p>
      <w:pPr>
        <w:pStyle w:val="Heading1"/>
      </w:pPr>
      <w:r>
        <w:t>4. What to do</w:t>
      </w:r>
    </w:p>
    <w:p>
      <w:pPr>
        <w:pStyle w:val="Heading2"/>
      </w:pPr>
      <w:r>
        <w:t>Identify and register risks</w:t>
      </w:r>
    </w:p>
    <w:p>
      <w:r>
        <w:t>A risk that exists only as something a department head mentioned once in a meeting is not being managed -- it has to be written down, with a likelihood, an impact, and someone responsible for it.</w:t>
      </w:r>
    </w:p>
    <w:p>
      <w:r>
        <w:t>Department and service heads identify and escalate risks across clinical, operational, financial and compliance domains.</w:t>
      </w:r>
    </w:p>
    <w:p>
      <w:r>
        <w:t>Each risk entry states the risk, the likelihood, the impact, the mitigation action, the responsible person and the review date.</w:t>
      </w:r>
    </w:p>
    <w:p>
      <w:pPr>
        <w:pStyle w:val="Heading2"/>
      </w:pPr>
      <w:r>
        <w:t>Escalate a high-severity risk immediately</w:t>
      </w:r>
    </w:p>
    <w:p>
      <w:r>
        <w:t>A newly identified risk with a high likelihood and a severe impact -- a structural defect, an equipment failure that could harm a patient -- cannot wait for the next quarterly meeting to be acted on; holding it for the scheduled cycle turns proactive risk management into reactive paperwork.</w:t>
      </w:r>
    </w:p>
    <w:p>
      <w:r>
        <w:t>A risk rated high likelihood and high (or severe) impact is escalated by the identifying department head to the Medical Superintendent the same day, not logged for the next quarterly review.</w:t>
      </w:r>
    </w:p>
    <w:p>
      <w:r>
        <w:t>The Medical Superintendent decides on immediate mitigating action and notifies the governing body without waiting for the half-yearly review.</w:t>
      </w:r>
    </w:p>
    <w:p>
      <w:pPr>
        <w:pStyle w:val="Heading2"/>
      </w:pPr>
      <w:r>
        <w:t>Review quarterly and half-yearly</w:t>
      </w:r>
    </w:p>
    <w:p>
      <w:r>
        <w:t>A risk register written once and never revisited stops reflecting the organisation's actual risk position within a quarter -- regular review is what keeps it proactive rather than historical.</w:t>
      </w:r>
    </w:p>
    <w:p>
      <w:r>
        <w:t>The Medical Superintendent reviews the risk register quarterly.</w:t>
      </w:r>
    </w:p>
    <w:p>
      <w:r>
        <w:t>The governing body reviews the risk-management programme half-yearly.</w:t>
      </w:r>
    </w:p>
    <w:p>
      <w:pPr>
        <w:pStyle w:val="Heading2"/>
      </w:pPr>
      <w:r>
        <w:t>Connect it to the strategic plan</w:t>
      </w:r>
    </w:p>
    <w:p>
      <w:r>
        <w:t>A risk register that never reaches the strategic plan means governance is approving plans without seeing the risks that could derail them.</w:t>
      </w:r>
    </w:p>
    <w:p>
      <w:r>
        <w:t>Risk-register items are made available to the Quality Coordinator for mapping against the strategic plan, where one has been drafted.</w:t>
      </w:r>
    </w:p>
    <w:p>
      <w:pPr>
        <w:pStyle w:val="Heading1"/>
      </w:pPr>
      <w:r>
        <w:t>5. Records</w:t>
      </w:r>
    </w:p>
    <w:p>
      <w:r>
        <w:t>This SOP produces and maintains Records 1-2 (see the ROM.4 Records folder).</w:t>
      </w:r>
    </w:p>
    <w:p>
      <w:pPr>
        <w:pStyle w:val="Heading1"/>
      </w:pPr>
      <w:r>
        <w:t>6. Related SOPs</w:t>
      </w:r>
    </w:p>
    <w:p>
      <w:pPr>
        <w:pStyle w:val="ListParagraph"/>
      </w:pPr>
      <w:r>
        <w:t>Policy on Risk Management, System-Failure Reporting and Outsourced Services (ROM.4)</w:t>
      </w:r>
    </w:p>
    <w:p>
      <w:pPr>
        <w:pStyle w:val="Heading1"/>
      </w:pPr>
      <w:r>
        <w:t>7. Review</w:t>
      </w:r>
    </w:p>
    <w:p>
      <w:r>
        <w:t>This SOP is reviewed at least annually by the Quality Coordinator together with the Medical Superintendent, and sooner after a significant risk event or a high-severity risk escalation.</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Identify and register risks — ROM.4.a</w:t>
      </w:r>
    </w:p>
    <w:p>
      <w:r>
        <w:rPr>
          <w:i/>
        </w:rPr>
        <w:t>Verified source(s):</w:t>
      </w:r>
    </w:p>
    <w:p>
      <w:pPr>
        <w:pStyle w:val="ListParagraph"/>
      </w:pPr>
      <w:r>
        <w:t xml:space="preserve">• </w:t>
      </w:r>
      <w:r>
        <w:t xml:space="preserve">International Organization for Standardization. (2018). </w:t>
      </w:r>
      <w:hyperlink r:id="rId9">
        <w:r>
          <w:rPr>
            <w:color w:val="0563C1"/>
            <w:u w:val="single"/>
          </w:rPr>
          <w:t>ISO 31000:2018, Risk management — Guidelines</w:t>
        </w:r>
      </w:hyperlink>
      <w:r>
        <w:t>. Internationally recognised framework for identifying, rating and treating risk that the register fields follow; SHCO accreditation does not itself require ISO 31000 certification.</w:t>
      </w:r>
    </w:p>
    <w:p>
      <w:pPr>
        <w:pStyle w:val="Heading2"/>
      </w:pPr>
      <w:r>
        <w:t>Escalate a high-severity risk immediately — ROM.4.a</w:t>
      </w:r>
    </w:p>
    <w:p>
      <w:pPr>
        <w:pStyle w:val="Heading2"/>
      </w:pPr>
      <w:r>
        <w:t>Review quarterly and half-yearly — ROM.4.a</w:t>
      </w:r>
    </w:p>
    <w:p>
      <w:pPr>
        <w:pStyle w:val="Heading2"/>
      </w:pPr>
      <w:r>
        <w:t>Connect it to the strategic plan — ROM.4.a</w:t>
      </w:r>
    </w:p>
    <w:p>
      <w:r>
        <w:rPr>
          <w:i/>
        </w:rPr>
        <w:t>Boundary with other standards:</w:t>
      </w:r>
    </w:p>
    <w:p>
      <w:pPr>
        <w:pStyle w:val="ListParagraph"/>
      </w:pPr>
      <w:r>
        <w:t>• Strategic-plan mapping traces to ROM.4.b, where drafted -- this step only owns that the risk data is made available to it.</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10">
        <w:r>
          <w:rPr>
            <w:color w:val="0563C1"/>
            <w:u w:val="single"/>
          </w:rPr>
          <w:t>NABH SHCO Accreditation Programme page</w:t>
        </w:r>
      </w:hyperlink>
      <w:r>
        <w:t>. Responsibilities of Management chapter, standard ROM.4.</w:t>
      </w:r>
    </w:p>
    <w:p>
      <w:pPr>
        <w:pStyle w:val="ListParagraph"/>
      </w:pPr>
      <w:r>
        <w:t xml:space="preserve">• </w:t>
      </w:r>
      <w:r>
        <w:t xml:space="preserve">International Organization for Standardization. (2018). </w:t>
      </w:r>
      <w:hyperlink r:id="rId9">
        <w:r>
          <w:rPr>
            <w:color w:val="0563C1"/>
            <w:u w:val="single"/>
          </w:rPr>
          <w:t>ISO 31000:2018, Risk management — Guidelines</w:t>
        </w:r>
      </w:hyperlink>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so.org/standard/65694.html" TargetMode="External"/><Relationship Id="rId10"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