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Day-to-Day Leadership of the Organisation</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HCO/ROM/POL/04</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Medical Superintendent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is led by a qualified and experienced person who holds the organisation's day-to-day accountability. That person's identity, qualifications and legal compliance responsibilities are documented. Every department and programme has an identified leader, and the organisation's leader is formally reviewed for effectiveness every year.</w:t>
      </w:r>
    </w:p>
    <w:p>
      <w:pPr>
        <w:pStyle w:val="Heading1"/>
      </w:pPr>
      <w:r>
        <w:t>1. Purpose</w:t>
      </w:r>
    </w:p>
    <w:p>
      <w:pPr/>
      <w:r>
        <w:t>This policy explains how «Hospital Name» appoints a person with the right qualifications and experience to lead the organisation on a day-to-day basis; keeps the hospital compliant with all applicable laws, regulations and notifications; appoints leaders for each department and service; ensures every programme and department has effective leadership; and reviews the performance of the organisation's leader for effectiveness.</w:t>
      </w:r>
    </w:p>
    <w:p>
      <w:pPr/>
      <w:r>
        <w:t>This policy does not cover patient assessment, clinical care, medication management, patient rights, infection control, or quality and safety monitoring — those are covered in other hospital policies. The other Responsibilities of Management standards have their own policies too.</w:t>
      </w:r>
    </w:p>
    <w:p>
      <w:pPr>
        <w:pStyle w:val="Heading1"/>
      </w:pPr>
      <w:r>
        <w:t>2. Scope</w:t>
      </w:r>
    </w:p>
    <w:p>
      <w:pPr/>
      <w:r>
        <w:t>This policy applies to those responsible for governance (as identified under ROM.1), the Medical Superintendent as the person heading the organisation, departmental leaders, the Quality Coordinator, and all staff at «Hospital Name» who hold named leadership roles or are involved in the appointment of department leaders.</w:t>
      </w:r>
    </w:p>
    <w:p>
      <w:pPr>
        <w:pStyle w:val="Heading1"/>
      </w:pPr>
      <w:r>
        <w:t>3. Policy standards</w:t>
      </w:r>
    </w:p>
    <w:p>
      <w:pPr/>
      <w:r>
        <w:t>«Hospital Name» appoints a qualified and experienced leader to head the organisation, keeps the hospital legally compliant, ensures every department has an identified leader, maintains effective leadership across all programmes and departments, and reviews the organisation's leader annually.</w:t>
      </w:r>
    </w:p>
    <w:p>
      <w:pPr/>
      <w:r>
        <w:t>Staff follow the written guidance below, keep the records it requires, and raise concerns through the channels it describes.</w:t>
      </w:r>
    </w:p>
    <w:p>
      <w:pPr>
        <w:pStyle w:val="Heading1"/>
      </w:pPr>
      <w:r>
        <w:t>4. Non-negotiable rules</w:t>
      </w:r>
    </w:p>
    <w:p>
      <w:pPr>
        <w:pStyle w:val="ListNumber"/>
      </w:pPr>
      <w:r>
        <w:t>Do not appoint a person to head the organisation without first verifying and recording their administrative qualification and experience — this check must happen before the appointment is confirmed, not after.</w:t>
      </w:r>
    </w:p>
    <w:p>
      <w:pPr>
        <w:pStyle w:val="ListNumber"/>
      </w:pPr>
      <w:r>
        <w:t>The hospital must maintain a current legislation register — the leader cannot plead ignorance of applicable requirements because the register was not kept up to date.</w:t>
      </w:r>
    </w:p>
    <w:p>
      <w:pPr>
        <w:pStyle w:val="ListNumber"/>
      </w:pPr>
      <w:r>
        <w:t>The legislation register must be actively maintained — the hospital must have a working mechanism for regularly picking up and incorporating amendments; a register that was created once and never reviewed since is not sufficient.</w:t>
      </w:r>
    </w:p>
    <w:p>
      <w:pPr>
        <w:pStyle w:val="ListNumber"/>
      </w:pPr>
      <w:r>
        <w:t>Every programme, service, site or department must have an identified leader on file — a gap must be escalated the same week it is found, not left open.</w:t>
      </w:r>
    </w:p>
    <w:p>
      <w:pPr>
        <w:pStyle w:val="ListNumber"/>
      </w:pPr>
      <w:r>
        <w:t>Each department leader must document the services their department provides — a verbal summary is not sufficient.</w:t>
      </w:r>
    </w:p>
    <w:p>
      <w:pPr>
        <w:pStyle w:val="ListNumber"/>
      </w:pPr>
      <w:r>
        <w:t>The organisation's leader must be formally reviewed for effectiveness at least once a year by those responsible for governance — a year without a review is a gap.</w:t>
      </w:r>
    </w:p>
    <w:p>
      <w:pPr>
        <w:pStyle w:val="ListNumber"/>
      </w:pPr>
      <w:r>
        <w:t>Staff who see any of these rules broken report it the same shift to the department in-charge or the Medical Superintendent.</w:t>
      </w:r>
    </w:p>
    <w:p>
      <w:pPr>
        <w:pStyle w:val="Heading1"/>
      </w:pPr>
      <w:r>
        <w:t>5. What we do</w:t>
      </w:r>
    </w:p>
    <w:p>
      <w:pPr>
        <w:pStyle w:val="Heading2"/>
      </w:pPr>
      <w:r>
        <w:t>5.1 Appoint a qualified and experienced leader</w:t>
      </w:r>
    </w:p>
    <w:p>
      <w:pPr/>
      <w:r>
        <w:t>The person heading «Hospital Name» holds a qualification in hospital management or administration and has administrative experience in a hospital. Those responsible for governance verify both at the time of appointment and record that check. When the role-holder changes, the verification is repeated before the appointment is confirmed.</w:t>
      </w:r>
    </w:p>
    <w:p>
      <w:pPr/>
      <w:r>
        <w:t>The specific level of qualification and the minimum years of experience are for those responsible for governance to define. The Guidebook specifies that 'appropriate qualification' means qualification in hospital management or administration, and 'appropriate experience' means administrative experience in a hospital.</w:t>
      </w:r>
    </w:p>
    <w:p>
      <w:pPr/>
      <w:r>
        <w:t>Qualification certificates and a current CV are held on file.</w:t>
      </w:r>
    </w:p>
    <w:p>
      <w:pPr>
        <w:pStyle w:val="Heading2"/>
      </w:pPr>
      <w:r>
        <w:t>5.2 Comply with applicable laws, regulations and notifications</w:t>
      </w:r>
    </w:p>
    <w:p>
      <w:pPr/>
      <w:r>
        <w:t>The leader of «Hospital Name» is responsible for compliance with all applicable legislations, regulations and notifications, and takes active measures to adhere to them. The hospital operates as a duly permitted legal entity under all relevant registering authorities.</w:t>
      </w:r>
    </w:p>
    <w:p>
      <w:pPr/>
      <w:r>
        <w:t>The leader maintains a current applicable-legislation register specific to this hospital's legal form and the services it actually runs. The register is not a copy of every central Act — it is a working list of the requirements that apply to this hospital. A mechanism exists to regularly update the register when amendments are issued, and statutory documents are updated within the timelines the relevant laws and registration authorities require. Where the hospital conducts research, including clinical trials, that research is conducted in accordance with statutory norms.</w:t>
      </w:r>
    </w:p>
    <w:p>
      <w:pPr/>
      <w:r>
        <w:t>The form the update mechanism takes is for the hospital to determine — one possible approach is a tracker that logs each known requirement and flags pending updates.</w:t>
      </w:r>
    </w:p>
    <w:p>
      <w:pPr>
        <w:pStyle w:val="Heading2"/>
      </w:pPr>
      <w:r>
        <w:t>5.3 Appoint department leaders</w:t>
      </w:r>
    </w:p>
    <w:p>
      <w:pPr/>
      <w:r>
        <w:t>The leader appoints, or actively participates in recruiting, the leaders for each department and service that assist the day-to-day functioning of «Hospital Name». This applies at a minimum to the next level of the organisational structure. Appointment files show the leader's involvement in each decision.</w:t>
      </w:r>
    </w:p>
    <w:p>
      <w:pPr/>
      <w:r>
        <w:t>Each department leader documents the services their department provides and has an integrated approach to aligning those services with the rest of the hospital. Department leaders participate in the hospital's patient safety and quality improvement activities in line with institutional priorities.</w:t>
      </w:r>
    </w:p>
    <w:p>
      <w:pPr/>
      <w:r>
        <w:t>A department found without an identified leader is an open gap — this is escalated to the Medical Superintendent the same week.</w:t>
      </w:r>
    </w:p>
    <w:p>
      <w:pPr>
        <w:pStyle w:val="Heading2"/>
      </w:pPr>
      <w:r>
        <w:t>5.4 Ensure effective leadership across all programmes and departments</w:t>
      </w:r>
    </w:p>
    <w:p>
      <w:pPr/>
      <w:r>
        <w:t>The leader ensures that every programme, service, site or department at «Hospital Name» has effective leadership: a named person, an allocation of time for the leadership duties, and a clear reporting line. The organisation maintains a current leadership map recording these details.</w:t>
      </w:r>
    </w:p>
    <w:p>
      <w:pPr/>
      <w:r>
        <w:t>Department leaders must have relevant qualification and/or experience for the area they lead, and domain knowledge of that department. The organisation develops and uses metrics to assess the effectiveness of its leaders — what those metrics are is for the organisation to determine.</w:t>
      </w:r>
    </w:p>
    <w:p>
      <w:pPr/>
      <w:r>
        <w:t>When a leadership position becomes vacant, interim coverage is arranged and recorded until a substantive appointment is confirmed.</w:t>
      </w:r>
    </w:p>
    <w:p>
      <w:pPr>
        <w:pStyle w:val="Heading2"/>
      </w:pPr>
      <w:r>
        <w:t>5.5 Review the organisation's leader for effectiveness</w:t>
      </w:r>
    </w:p>
    <w:p>
      <w:pPr/>
      <w:r>
        <w:t>The performance of the organisation's leader is reviewed for effectiveness at least annually. The review is carried out by those responsible for governance or the appointing authority.</w:t>
      </w:r>
    </w:p>
    <w:p>
      <w:pPr/>
      <w:r>
        <w:t>The form the review takes is for the organisation to determine — defined key result areas or a formal performance appraisal are both acceptable approaches. Where those responsible for governance and the person heading the organisation are the same individual, self-evaluation is an acceptable form of review.</w:t>
      </w:r>
    </w:p>
    <w:p>
      <w:pPr/>
      <w:r>
        <w:t>The review is dated, documented and filed. A year without a review is a gap.</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this policy is followed and properly resourced.</w:t>
            </w:r>
          </w:p>
        </w:tc>
      </w:tr>
      <w:tr>
        <w:tc>
          <w:tcPr>
            <w:tcW w:type="dxa" w:w="4320"/>
          </w:tcPr>
          <w:p>
            <w:r>
              <w:t>Medical Superintendent</w:t>
            </w:r>
          </w:p>
        </w:tc>
        <w:tc>
          <w:tcPr>
            <w:tcW w:type="dxa" w:w="4320"/>
          </w:tcPr>
          <w:p>
            <w:r>
              <w:t>Owns the legislation register, leadership map, and day-to-day records for this policy.</w:t>
            </w:r>
          </w:p>
        </w:tc>
      </w:tr>
      <w:tr>
        <w:tc>
          <w:tcPr>
            <w:tcW w:type="dxa" w:w="4320"/>
          </w:tcPr>
          <w:p>
            <w:r>
              <w:t>Those responsible for governance</w:t>
            </w:r>
          </w:p>
        </w:tc>
        <w:tc>
          <w:tcPr>
            <w:tcW w:type="dxa" w:w="4320"/>
          </w:tcPr>
          <w:p>
            <w:r>
              <w:t>Verify the leader's qualifications at appointment; carry out or assign the annual performance review.</w:t>
            </w:r>
          </w:p>
        </w:tc>
      </w:tr>
      <w:tr>
        <w:tc>
          <w:tcPr>
            <w:tcW w:type="dxa" w:w="4320"/>
          </w:tcPr>
          <w:p>
            <w:r>
              <w:t>Quality Coordinator</w:t>
            </w:r>
          </w:p>
        </w:tc>
        <w:tc>
          <w:tcPr>
            <w:tcW w:type="dxa" w:w="4320"/>
          </w:tcPr>
          <w:p>
            <w:r>
              <w:t>Audits this policy periodically; keeps training records; supports governance packs and committee reviews this policy requires.</w:t>
            </w:r>
          </w:p>
        </w:tc>
      </w:tr>
      <w:tr>
        <w:tc>
          <w:tcPr>
            <w:tcW w:type="dxa" w:w="4320"/>
          </w:tcPr>
          <w:p>
            <w:r>
              <w:t>Departmental leaders</w:t>
            </w:r>
          </w:p>
        </w:tc>
        <w:tc>
          <w:tcPr>
            <w:tcW w:type="dxa" w:w="4320"/>
          </w:tcPr>
          <w:p>
            <w:r>
              <w:t>Maintain documentation of their department's services; participate in quality improvement activities.</w:t>
            </w:r>
          </w:p>
        </w:tc>
      </w:tr>
    </w:tbl>
    <w:p>
      <w:pPr>
        <w:pStyle w:val="Heading1"/>
      </w:pPr>
      <w:r>
        <w:t>7. Quality monitoring</w:t>
      </w:r>
    </w:p>
    <w:p>
      <w:pPr/>
      <w:r>
        <w:t>The Quality Coordinator audits this policy periodically, checking a sample of records against each of the What-we-do steps.</w:t>
      </w:r>
    </w:p>
    <w:p>
      <w:pPr/>
      <w:r>
        <w:t>CORE objective elements show no critical gaps in the sample (ROM.4.b is the CORE element in this standard — see Level column, Section 11).</w:t>
      </w:r>
    </w:p>
    <w:p>
      <w:pPr/>
      <w:r>
        <w:t>If an audit finds a gap that is still open after a defined timeframe, the hospital carries out a root-cause analysis and records the findings and corrective actions.</w:t>
      </w:r>
    </w:p>
    <w:p>
      <w:pPr/>
      <w:r>
        <w:t>This policy is reviewed every year, and sooner if the legislation register, the leadership structure, or the governance review process changes significantly.</w:t>
      </w:r>
    </w:p>
    <w:p>
      <w:pPr>
        <w:pStyle w:val="Heading1"/>
      </w:pPr>
      <w:r>
        <w:t>8. Training and staff acknowledgement</w:t>
      </w:r>
    </w:p>
    <w:p>
      <w:pPr/>
      <w:r>
        <w:t>Staff covered by this policy are trained when they join, and again every year after that. Training covers the What-we-do steps and the non-negotiable rules.</w:t>
      </w:r>
    </w:p>
    <w:p>
      <w:pPr/>
      <w:r>
        <w:t>I have read the Policy on Day-to-Day Leadership of the Organisation of «Hospital Name». I will follow the processes described.</w:t>
      </w:r>
    </w:p>
    <w:p>
      <w:pPr/>
      <w:r>
        <w:t>Name: ___________________________ Designation: ___________________________</w:t>
      </w:r>
    </w:p>
    <w:p>
      <w:pPr/>
      <w:r>
        <w:t>Department / floor: ____________________ Date: ____________</w:t>
      </w:r>
    </w:p>
    <w:p>
      <w:pPr/>
      <w:r>
        <w:t>Signature: ___________________________</w:t>
      </w:r>
    </w:p>
    <w:p>
      <w:pPr/>
      <w:r>
        <w:t>(One row per staff member. The Quality Coordinator holds signed acknowledgements with the induction record.)</w:t>
      </w:r>
    </w:p>
    <w:p>
      <w:pPr>
        <w:pStyle w:val="Heading1"/>
      </w:pPr>
      <w:r>
        <w:t>9. Distribution</w:t>
      </w:r>
    </w:p>
    <w:p>
      <w:pPr/>
      <w:r>
        <w:t>Medical Superintendent; those responsible for governance; Quality Coordinator; departmental leaders; staff covered by ROM.4</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CORE</w:t>
            </w:r>
          </w:p>
        </w:tc>
        <w:tc>
          <w:tcPr>
            <w:tcW w:type="dxa" w:w="4320"/>
          </w:tcPr>
          <w:p>
            <w:r>
              <w:t>Core objective element (NABH)</w:t>
            </w:r>
          </w:p>
        </w:tc>
      </w:tr>
      <w:tr>
        <w:tc>
          <w:tcPr>
            <w:tcW w:type="dxa" w:w="4320"/>
          </w:tcPr>
          <w:p>
            <w:r>
              <w:t>HCO</w:t>
            </w:r>
          </w:p>
        </w:tc>
        <w:tc>
          <w:tcPr>
            <w:tcW w:type="dxa" w:w="4320"/>
          </w:tcPr>
          <w:p>
            <w:r>
              <w:t>Hospital (Full Accreditation programme under NABH Hospitals 6th Edition)</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r>
        <w:tc>
          <w:tcPr>
            <w:tcW w:type="dxa" w:w="4320"/>
          </w:tcPr>
          <w:p>
            <w:r>
              <w:t>ROM</w:t>
            </w:r>
          </w:p>
        </w:tc>
        <w:tc>
          <w:tcPr>
            <w:tcW w:type="dxa" w:w="4320"/>
          </w:tcPr>
          <w:p>
            <w:r>
              <w:t>Responsibilities of Management (NABH Hospitals 6th Edition chapter)</w:t>
            </w:r>
          </w:p>
        </w:tc>
      </w:tr>
    </w:tbl>
    <w:p>
      <w:pPr>
        <w:pStyle w:val="Heading1"/>
      </w:pPr>
      <w:r>
        <w:t>11. Traceability to NABH HCO Full Accreditation 6th Edition ROM.4</w:t>
      </w:r>
    </w:p>
    <w:p>
      <w:pPr/>
      <w:r>
        <w:t>This table is an index. It is not how the policy is organised.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OE</w:t>
            </w:r>
          </w:p>
        </w:tc>
        <w:tc>
          <w:tcPr>
            <w:tcW w:type="dxa" w:w="1728"/>
          </w:tcPr>
          <w:p>
            <w:r>
              <w:t>Level</w:t>
            </w:r>
          </w:p>
        </w:tc>
        <w:tc>
          <w:tcPr>
            <w:tcW w:type="dxa" w:w="1728"/>
          </w:tcPr>
          <w:p>
            <w:r>
              <w:t>Requirement</w:t>
            </w:r>
          </w:p>
        </w:tc>
        <w:tc>
          <w:tcPr>
            <w:tcW w:type="dxa" w:w="1728"/>
          </w:tcPr>
          <w:p>
            <w:r>
              <w:t>Where addressed</w:t>
            </w:r>
          </w:p>
        </w:tc>
        <w:tc>
          <w:tcPr>
            <w:tcW w:type="dxa" w:w="1728"/>
          </w:tcPr>
          <w:p>
            <w:r>
              <w:t>Responsible</w:t>
            </w:r>
          </w:p>
        </w:tc>
      </w:tr>
      <w:tr>
        <w:tc>
          <w:tcPr>
            <w:tcW w:type="dxa" w:w="1728"/>
          </w:tcPr>
          <w:p>
            <w:r>
              <w:t>ROM.4.a</w:t>
            </w:r>
          </w:p>
        </w:tc>
        <w:tc>
          <w:tcPr>
            <w:tcW w:type="dxa" w:w="1728"/>
          </w:tcPr>
          <w:p>
            <w:r>
              <w:t>Commitment</w:t>
            </w:r>
          </w:p>
        </w:tc>
        <w:tc>
          <w:tcPr>
            <w:tcW w:type="dxa" w:w="1728"/>
          </w:tcPr>
          <w:p>
            <w:r>
              <w:t>The person heading the organisation has requisite and appropriate administrative qualifications and experience.</w:t>
            </w:r>
          </w:p>
        </w:tc>
        <w:tc>
          <w:tcPr>
            <w:tcW w:type="dxa" w:w="1728"/>
          </w:tcPr>
          <w:p>
            <w:r>
              <w:t>Section 3; 5.1</w:t>
            </w:r>
          </w:p>
        </w:tc>
        <w:tc>
          <w:tcPr>
            <w:tcW w:type="dxa" w:w="1728"/>
          </w:tcPr>
          <w:p>
            <w:r>
              <w:t>Medical Superintendent</w:t>
            </w:r>
          </w:p>
        </w:tc>
      </w:tr>
      <w:tr>
        <w:tc>
          <w:tcPr>
            <w:tcW w:type="dxa" w:w="1728"/>
          </w:tcPr>
          <w:p>
            <w:r>
              <w:t>ROM.4.b</w:t>
            </w:r>
          </w:p>
        </w:tc>
        <w:tc>
          <w:tcPr>
            <w:tcW w:type="dxa" w:w="1728"/>
          </w:tcPr>
          <w:p>
            <w:r>
              <w:t>CORE</w:t>
            </w:r>
          </w:p>
        </w:tc>
        <w:tc>
          <w:tcPr>
            <w:tcW w:type="dxa" w:w="1728"/>
          </w:tcPr>
          <w:p>
            <w:r>
              <w:t>The leader is responsible for and complies with the laid-down and applicable legislations, regulations and notifications.</w:t>
            </w:r>
          </w:p>
        </w:tc>
        <w:tc>
          <w:tcPr>
            <w:tcW w:type="dxa" w:w="1728"/>
          </w:tcPr>
          <w:p>
            <w:r>
              <w:t>Section 3; 5.2</w:t>
            </w:r>
          </w:p>
        </w:tc>
        <w:tc>
          <w:tcPr>
            <w:tcW w:type="dxa" w:w="1728"/>
          </w:tcPr>
          <w:p>
            <w:r>
              <w:t>Medical Superintendent</w:t>
            </w:r>
          </w:p>
        </w:tc>
      </w:tr>
      <w:tr>
        <w:tc>
          <w:tcPr>
            <w:tcW w:type="dxa" w:w="1728"/>
          </w:tcPr>
          <w:p>
            <w:r>
              <w:t>ROM.4.c</w:t>
            </w:r>
          </w:p>
        </w:tc>
        <w:tc>
          <w:tcPr>
            <w:tcW w:type="dxa" w:w="1728"/>
          </w:tcPr>
          <w:p>
            <w:r>
              <w:t>Commitment</w:t>
            </w:r>
          </w:p>
        </w:tc>
        <w:tc>
          <w:tcPr>
            <w:tcW w:type="dxa" w:w="1728"/>
          </w:tcPr>
          <w:p>
            <w:r>
              <w:t>The leader appoints / participates in the recruitment of department leaders of the organisation who will assist in the day-to-day functioning of the organisation.</w:t>
            </w:r>
          </w:p>
        </w:tc>
        <w:tc>
          <w:tcPr>
            <w:tcW w:type="dxa" w:w="1728"/>
          </w:tcPr>
          <w:p>
            <w:r>
              <w:t>Section 3; 5.3</w:t>
            </w:r>
          </w:p>
        </w:tc>
        <w:tc>
          <w:tcPr>
            <w:tcW w:type="dxa" w:w="1728"/>
          </w:tcPr>
          <w:p>
            <w:r>
              <w:t>Medical Superintendent</w:t>
            </w:r>
          </w:p>
        </w:tc>
      </w:tr>
      <w:tr>
        <w:tc>
          <w:tcPr>
            <w:tcW w:type="dxa" w:w="1728"/>
          </w:tcPr>
          <w:p>
            <w:r>
              <w:t>ROM.4.d</w:t>
            </w:r>
          </w:p>
        </w:tc>
        <w:tc>
          <w:tcPr>
            <w:tcW w:type="dxa" w:w="1728"/>
          </w:tcPr>
          <w:p>
            <w:r>
              <w:t>Achievement</w:t>
            </w:r>
          </w:p>
        </w:tc>
        <w:tc>
          <w:tcPr>
            <w:tcW w:type="dxa" w:w="1728"/>
          </w:tcPr>
          <w:p>
            <w:r>
              <w:t>The leader ensures that each organisational programme, service, site or department has effective leadership.</w:t>
            </w:r>
          </w:p>
        </w:tc>
        <w:tc>
          <w:tcPr>
            <w:tcW w:type="dxa" w:w="1728"/>
          </w:tcPr>
          <w:p>
            <w:r>
              <w:t>Section 3; 5.4</w:t>
            </w:r>
          </w:p>
        </w:tc>
        <w:tc>
          <w:tcPr>
            <w:tcW w:type="dxa" w:w="1728"/>
          </w:tcPr>
          <w:p>
            <w:r>
              <w:t>Medical Superintendent</w:t>
            </w:r>
          </w:p>
        </w:tc>
      </w:tr>
      <w:tr>
        <w:tc>
          <w:tcPr>
            <w:tcW w:type="dxa" w:w="1728"/>
          </w:tcPr>
          <w:p>
            <w:r>
              <w:t>ROM.4.e</w:t>
            </w:r>
          </w:p>
        </w:tc>
        <w:tc>
          <w:tcPr>
            <w:tcW w:type="dxa" w:w="1728"/>
          </w:tcPr>
          <w:p>
            <w:r>
              <w:t>Achievement</w:t>
            </w:r>
          </w:p>
        </w:tc>
        <w:tc>
          <w:tcPr>
            <w:tcW w:type="dxa" w:w="1728"/>
          </w:tcPr>
          <w:p>
            <w:r>
              <w:t>The performance of the organisation's leader is reviewed for effectiveness.</w:t>
            </w:r>
          </w:p>
        </w:tc>
        <w:tc>
          <w:tcPr>
            <w:tcW w:type="dxa" w:w="1728"/>
          </w:tcPr>
          <w:p>
            <w:r>
              <w:t>Section 3; 5.5</w:t>
            </w:r>
          </w:p>
        </w:tc>
        <w:tc>
          <w:tcPr>
            <w:tcW w:type="dxa" w:w="1728"/>
          </w:tcPr>
          <w:p>
            <w:r>
              <w:t>Medical Superintendent</w:t>
            </w:r>
          </w:p>
        </w:tc>
      </w:tr>
    </w:tbl>
    <w:p>
      <w:pPr>
        <w:pStyle w:val="Heading1"/>
      </w:pPr>
      <w:r>
        <w:t>12. Required Records / Evidence Checklist</w:t>
      </w:r>
    </w:p>
    <w:p>
      <w:pPr/>
      <w:r>
        <w:t>Records the hospital holds under this policy, listed by objective element.</w:t>
      </w:r>
    </w:p>
    <w:p>
      <w:pPr>
        <w:pStyle w:val="Heading2"/>
      </w:pPr>
      <w:r>
        <w:t>ROM.4.a — Leader qualifications</w:t>
      </w:r>
    </w:p>
    <w:p>
      <w:pPr>
        <w:pStyle w:val="ListBullet"/>
      </w:pPr>
      <w:r>
        <w:t>Qualification certificates and CV of the person heading the organisation, on file.</w:t>
      </w:r>
    </w:p>
    <w:p>
      <w:pPr>
        <w:pStyle w:val="ListBullet"/>
      </w:pPr>
      <w:r>
        <w:t>Record of the governing body's qualification and experience check at appointment (or when the role-holder changes).</w:t>
      </w:r>
    </w:p>
    <w:p>
      <w:pPr>
        <w:pStyle w:val="Heading2"/>
      </w:pPr>
      <w:r>
        <w:t>ROM.4.b — Statutory compliance</w:t>
      </w:r>
    </w:p>
    <w:p>
      <w:pPr>
        <w:pStyle w:val="ListBullet"/>
      </w:pPr>
      <w:r>
        <w:t>Current applicable-legislation register specific to this hospital's legal form and services.</w:t>
      </w:r>
    </w:p>
    <w:p>
      <w:pPr>
        <w:pStyle w:val="ListBullet"/>
      </w:pPr>
      <w:r>
        <w:t>Evidence of compliance against each item on the register.</w:t>
      </w:r>
    </w:p>
    <w:p>
      <w:pPr>
        <w:pStyle w:val="ListBullet"/>
      </w:pPr>
      <w:r>
        <w:t>Dated review or update record showing amendments were captured and statutory documents updated within required timelines.</w:t>
      </w:r>
    </w:p>
    <w:p>
      <w:pPr>
        <w:pStyle w:val="Heading2"/>
      </w:pPr>
      <w:r>
        <w:t>ROM.4.c — Department leader appointment</w:t>
      </w:r>
    </w:p>
    <w:p>
      <w:pPr>
        <w:pStyle w:val="ListBullet"/>
      </w:pPr>
      <w:r>
        <w:t>Appointment file for each department leader showing the organisation-head's involvement in the decision.</w:t>
      </w:r>
    </w:p>
    <w:p>
      <w:pPr>
        <w:pStyle w:val="ListBullet"/>
      </w:pPr>
      <w:r>
        <w:t>Current list of department leaders with appointment dates.</w:t>
      </w:r>
    </w:p>
    <w:p>
      <w:pPr>
        <w:pStyle w:val="ListBullet"/>
      </w:pPr>
      <w:r>
        <w:t>Each department leader's documented service scope for their department.</w:t>
      </w:r>
    </w:p>
    <w:p>
      <w:pPr>
        <w:pStyle w:val="ListBullet"/>
      </w:pPr>
      <w:r>
        <w:t>Escalation record for any department found without an identified leader.</w:t>
      </w:r>
    </w:p>
    <w:p>
      <w:pPr>
        <w:pStyle w:val="Heading2"/>
      </w:pPr>
      <w:r>
        <w:t>ROM.4.d — Effective departmental leadership</w:t>
      </w:r>
    </w:p>
    <w:p>
      <w:pPr>
        <w:pStyle w:val="ListBullet"/>
      </w:pPr>
      <w:r>
        <w:t>Leadership map naming a person, time allocation and reporting line for each programme, service, site or department.</w:t>
      </w:r>
    </w:p>
    <w:p>
      <w:pPr>
        <w:pStyle w:val="ListBullet"/>
      </w:pPr>
      <w:r>
        <w:t>Dated review of the leadership map.</w:t>
      </w:r>
    </w:p>
    <w:p>
      <w:pPr>
        <w:pStyle w:val="ListBullet"/>
      </w:pPr>
      <w:r>
        <w:t>Vacancy-coverage record for any leadership gap.</w:t>
      </w:r>
    </w:p>
    <w:p>
      <w:pPr>
        <w:pStyle w:val="ListBullet"/>
      </w:pPr>
      <w:r>
        <w:t>Effectiveness metrics the organisation uses for its leaders.</w:t>
      </w:r>
    </w:p>
    <w:p>
      <w:pPr>
        <w:pStyle w:val="Heading2"/>
      </w:pPr>
      <w:r>
        <w:t>ROM.4.e — Leader performance review</w:t>
      </w:r>
    </w:p>
    <w:p>
      <w:pPr>
        <w:pStyle w:val="ListBullet"/>
      </w:pPr>
      <w:r>
        <w:t>Dated annual performance-review record for the organisation's leader.</w:t>
      </w:r>
    </w:p>
    <w:p>
      <w:pPr>
        <w:pStyle w:val="ListBullet"/>
      </w:pPr>
      <w:r>
        <w:t>Review criteria or key result areas used.</w:t>
      </w:r>
    </w:p>
    <w:p>
      <w:pPr>
        <w:pStyle w:val="ListBullet"/>
      </w:pPr>
      <w:r>
        <w:t>Filed outcome and any follow-up action.</w:t>
      </w:r>
    </w:p>
    <w:p>
      <w:pPr>
        <w:pStyle w:val="Heading1"/>
      </w:pPr>
      <w:r>
        <w:t>13. References</w:t>
      </w:r>
    </w:p>
    <w:p>
      <w:pPr>
        <w:pStyle w:val="ListBullet"/>
      </w:pPr>
      <w:r>
        <w:t>National Accreditation Board for Hospitals and Healthcare Providers (NABH), Accreditation Standards for Hospitals, 6th Edition (January 2025) — Responsibilities of Management, standard ROM.4.</w:t>
      </w:r>
    </w:p>
    <w:p>
      <w:pPr>
        <w:pStyle w:val="ListBullet"/>
      </w:pPr>
      <w:r>
        <w:t>NABH Guidebook to Accreditation Standards for Hospitals, 6th Edition — ROM.4 interpretations.</w:t>
      </w:r>
    </w:p>
    <w:p>
      <w:pPr>
        <w:pStyle w:val="ListBullet"/>
      </w:pPr>
      <w:r>
        <w:t>Internal documents of «Hospital Name»: applicable-legislation register, department-leader appointment files, leadership map, leader performance-review records.</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r>
        <w:t>«Hospital Name» remains responsible for verifying that it is current and consistent with the edition of the accreditation standard against which it is being assessed. The clinical and technical content reflects recognised national and international guidance current at the date of preparation.</w:t>
      </w:r>
    </w:p>
    <w:p>
      <w:pPr/>
      <w: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