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Standard Operating Procedure</w:t>
      </w:r>
    </w:p>
    <w:p>
      <w:r>
        <w:rPr>
          <w:b/>
          <w:sz w:val="26"/>
        </w:rPr>
        <w:t>Those Responsible for Governance</w:t>
      </w:r>
    </w:p>
    <w:p>
      <w:r>
        <w:t>«Hospital Name» — Supports ROM.1</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this SOP exist? (read this first if you're new)</w:t>
            </w:r>
          </w:p>
          <w:p>
            <w:r>
              <w:rPr>
                <w:sz w:val="20"/>
              </w:rPr>
              <w:t>This policy explains how «Hospital Name» names the people responsible for governing the hospital, records what each of them is answerable for, and makes sure they actually do the job — setting the hospital's direction, approving its plans and its money, appointing its senior leaders, backing safety and quality work, and telling the public honestly how the hospital is performing. This policy does not cover patient assessment, clinical care, medication management, patient rights, infection control, or quality and safety monitoring — those are covered in other hospital policies. If you're new to this SOP, the short version is: follow the numbered steps below in order — they exist because skipping one of them is exactly how governance ends up existing on paper but not in practice.</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SOP No.</w:t>
            </w:r>
          </w:p>
        </w:tc>
        <w:tc>
          <w:tcPr>
            <w:tcW w:type="dxa" w:w="2420"/>
          </w:tcPr>
          <w:p>
            <w:r/>
            <w:r>
              <w:rPr>
                <w:b w:val="0"/>
                <w:sz w:val="20"/>
              </w:rPr>
              <w:t>[Hospital to define]</w:t>
            </w:r>
          </w:p>
        </w:tc>
        <w:tc>
          <w:tcPr>
            <w:tcW w:type="dxa" w:w="2420"/>
            <w:shd w:val="clear" w:fill="D9E2F3"/>
          </w:tcPr>
          <w:p>
            <w:r/>
            <w:r>
              <w:rPr>
                <w:b/>
                <w:sz w:val="20"/>
              </w:rPr>
              <w:t>Version</w:t>
            </w:r>
          </w:p>
        </w:tc>
        <w:tc>
          <w:tcPr>
            <w:tcW w:type="dxa" w:w="2420"/>
          </w:tcPr>
          <w:p>
            <w:r/>
            <w:r>
              <w:rPr>
                <w:b w:val="0"/>
                <w:sz w:val="20"/>
              </w:rPr>
              <w:t>1.0</w:t>
            </w:r>
          </w:p>
        </w:tc>
      </w:tr>
      <w:tr>
        <w:tc>
          <w:tcPr>
            <w:tcW w:type="dxa" w:w="2420"/>
            <w:shd w:val="clear" w:fill="D9E2F3"/>
          </w:tcPr>
          <w:p>
            <w:r/>
            <w:r>
              <w:rPr>
                <w:b/>
                <w:sz w:val="20"/>
              </w:rPr>
              <w:t>Effective Date</w:t>
            </w:r>
          </w:p>
        </w:tc>
        <w:tc>
          <w:tcPr>
            <w:tcW w:type="dxa" w:w="2420"/>
          </w:tcPr>
          <w:p>
            <w:r/>
            <w:r>
              <w:rPr>
                <w:b w:val="0"/>
                <w:sz w:val="20"/>
              </w:rPr>
              <w:t>________</w:t>
            </w:r>
          </w:p>
        </w:tc>
        <w:tc>
          <w:tcPr>
            <w:tcW w:type="dxa" w:w="2420"/>
            <w:shd w:val="clear" w:fill="D9E2F3"/>
          </w:tcPr>
          <w:p>
            <w:r/>
            <w:r>
              <w:rPr>
                <w:b/>
                <w:sz w:val="20"/>
              </w:rPr>
              <w:t>Review Frequency</w:t>
            </w:r>
          </w:p>
        </w:tc>
        <w:tc>
          <w:tcPr>
            <w:tcW w:type="dxa" w:w="2420"/>
          </w:tcPr>
          <w:p>
            <w:r/>
            <w:r>
              <w:rPr>
                <w:b w:val="0"/>
                <w:sz w:val="20"/>
              </w:rPr>
              <w:t>Annual, or on change</w:t>
            </w:r>
          </w:p>
        </w:tc>
      </w:tr>
      <w:tr>
        <w:tc>
          <w:tcPr>
            <w:tcW w:type="dxa" w:w="2420"/>
            <w:shd w:val="clear" w:fill="D9E2F3"/>
          </w:tcPr>
          <w:p>
            <w:r/>
            <w:r>
              <w:rPr>
                <w:b/>
                <w:sz w:val="20"/>
              </w:rPr>
              <w:t>Prepared By</w:t>
            </w:r>
          </w:p>
        </w:tc>
        <w:tc>
          <w:tcPr>
            <w:tcW w:type="dxa" w:w="7260"/>
            <w:gridSpan w:val="3"/>
          </w:tcPr>
          <w:p>
            <w:r/>
            <w:r>
              <w:rPr>
                <w:b w:val="0"/>
                <w:sz w:val="20"/>
              </w:rPr>
              <w:t>Quality Coordinator   Name: ________   Signature: ________</w:t>
            </w:r>
          </w:p>
        </w:tc>
      </w:tr>
      <w:tr>
        <w:tc>
          <w:tcPr>
            <w:tcW w:type="dxa" w:w="2420"/>
            <w:shd w:val="clear" w:fill="D9E2F3"/>
          </w:tcPr>
          <w:p>
            <w:r/>
            <w:r>
              <w:rPr>
                <w:b/>
                <w:sz w:val="20"/>
              </w:rPr>
              <w:t>Approved By</w:t>
            </w:r>
          </w:p>
        </w:tc>
        <w:tc>
          <w:tcPr>
            <w:tcW w:type="dxa" w:w="7260"/>
            <w:gridSpan w:val="3"/>
          </w:tcPr>
          <w:p>
            <w:r/>
            <w:r>
              <w:rPr>
                <w:b w:val="0"/>
                <w:sz w:val="20"/>
              </w:rPr>
              <w:t>Medical Superintendent   Name: ________   Signature: ________</w:t>
            </w:r>
          </w:p>
        </w:tc>
      </w:tr>
    </w:tbl>
    <w:p>
      <w:pPr>
        <w:pStyle w:val="Heading1"/>
      </w:pPr>
      <w:r>
        <w:t>1. Purpose</w:t>
      </w:r>
    </w:p>
    <w:p>
      <w:r>
        <w:t>This policy explains how «Hospital Name» names the people responsible for governing the hospital, records what each of them is answerable for, and makes sure they actually do the job — setting the hospital's direction, approving its plans and its money, appointing its senior leaders, backing safety and quality work, and telling the public honestly how the hospital is performing. This policy does not cover patient assessment, clinical care, medication management, patient rights, infection control, or quality and safety monitoring — those are covered in other hospital policies.</w:t>
      </w:r>
    </w:p>
    <w:p>
      <w:pPr>
        <w:pStyle w:val="Heading1"/>
      </w:pPr>
      <w:r>
        <w:t>2. Scope</w:t>
      </w:r>
    </w:p>
    <w:p>
      <w:r>
        <w:t>This policy applies to the governing body, the person leading the organisation, the Medical Superintendent, department heads, and the Quality Coordinator at «Hospital Name». It also applies to anyone who prepares the plans, budgets, performance reports or public information that governance is asked to approve.</w:t>
      </w:r>
    </w:p>
    <w:p>
      <w:pPr>
        <w:pStyle w:val="Heading1"/>
      </w:pPr>
      <w:r>
        <w:t>3. Responsibility</w:t>
      </w:r>
    </w:p>
    <w:p>
      <w:r>
        <w:t xml:space="preserve">Governing Body: makes and minutes the decisions this policy requires — approvals, appointments, resource allocation — and cannot delegate that accountability informally.</w:t>
      </w:r>
    </w:p>
    <w:p>
      <w:r>
        <w:t xml:space="preserve">Medical Superintendent / Person Heading the Organisation: keeps the required documents current, prepares performance reports, and escalates anything not being done to the governing body.</w:t>
      </w:r>
    </w:p>
    <w:p>
      <w:r>
        <w:t xml:space="preserve">Quality Coordinator: audits this policy periodically, checks records against the steps below, and flags gaps for corrective action.</w:t>
      </w:r>
    </w:p>
    <w:p>
      <w:r>
        <w:t xml:space="preserve">Department Heads: carry out the parts of this policy that apply within their own department and keep the department-level evidence current.</w:t>
      </w:r>
    </w:p>
    <w:p>
      <w:pPr>
        <w:pStyle w:val="Heading1"/>
      </w:pPr>
      <w:r>
        <w:t>4. Plain-Language Glossary</w:t>
      </w:r>
    </w:p>
    <w:p>
      <w:r>
        <w:t>If a word below is unfamiliar, this is what it means in this SOP:</w:t>
      </w:r>
    </w:p>
    <w:p>
      <w:pPr>
        <w:pStyle w:val="ListParagraph"/>
      </w:pPr>
      <w:r>
        <w:rPr>
          <w:b/>
        </w:rPr>
        <w:t xml:space="preserve">Governing Body: </w:t>
      </w:r>
      <w:r>
        <w:t>The person or group with the legal authority to run the hospital — owner(s), trustees, directors, or an equivalent body depending on how the hospital is registered.</w:t>
      </w:r>
    </w:p>
    <w:p>
      <w:pPr>
        <w:pStyle w:val="ListParagraph"/>
      </w:pPr>
      <w:r>
        <w:rPr>
          <w:b/>
        </w:rPr>
        <w:t xml:space="preserve">Balanced Scorecard: </w:t>
      </w:r>
      <w:r>
        <w:t>A strategic-planning method (Kaplan &amp; Norton) that tracks a small set of measurable goals across finance, patients/customers, internal processes and people/learning — instead of judging performance by one number alone.</w:t>
      </w:r>
    </w:p>
    <w:p>
      <w:pPr>
        <w:pStyle w:val="ListParagraph"/>
      </w:pPr>
      <w:r>
        <w:rPr>
          <w:b/>
        </w:rPr>
        <w:t xml:space="preserve">The Triple Aim: </w:t>
      </w:r>
      <w:r>
        <w:t>A framework (Berwick, Nolan &amp; Whittington, IHI) for judging a health system's performance on three things together: patient care experience, population health, and cost — not any one of them alone.</w:t>
      </w:r>
    </w:p>
    <w:p>
      <w:pPr>
        <w:pStyle w:val="ListParagraph"/>
      </w:pPr>
      <w:r>
        <w:rPr>
          <w:b/>
        </w:rPr>
        <w:t xml:space="preserve">Clinical Governance: </w:t>
      </w:r>
      <w:r>
        <w:t>The overall framework (originating in the NHS, described by Scally &amp; Donaldson) through which an organisation is accountable for continuously improving the quality of clinical care — covering patient safety, audit, clinical pathways, indicators, education and research together.</w:t>
      </w:r>
    </w:p>
    <w:p>
      <w:pPr>
        <w:pStyle w:val="ListParagraph"/>
      </w:pPr>
      <w:r>
        <w:rPr>
          <w:b/>
        </w:rPr>
        <w:t xml:space="preserve">Conflict of Interest: </w:t>
      </w:r>
      <w:r>
        <w:t>A situation where a person's personal interest (financial, family, or otherwise) could reasonably affect — or appear to affect — a decision they are involved in making for the hospital.</w:t>
      </w:r>
    </w:p>
    <w:p>
      <w:pPr>
        <w:pStyle w:val="Heading1"/>
      </w:pPr>
      <w:r>
        <w:t>5. Procedure</w:t>
      </w:r>
    </w:p>
    <w:p>
      <w:pPr>
        <w:pStyle w:val="Heading2"/>
      </w:pPr>
      <w:r>
        <w:t>5.1 Name the people who govern the hospital, and write down what each is answerable for</w:t>
      </w:r>
    </w:p>
    <w:p>
      <w:r>
        <w:rPr>
          <w:b/>
          <w:i/>
        </w:rPr>
        <w:t xml:space="preserve">Why this step matters: </w:t>
      </w:r>
      <w:r>
        <w:rPr>
          <w:i/>
        </w:rPr>
        <w:t>If nobody has formally written down who is actually accountable for governing the hospital, no one can be held to that accountability when something goes wrong — this record proves the real people, their real seats, and their real responsibilities are actually documented, not just assumed. This is a CORE requirement — NABH treats it as non-negotiable, not aspirational.</w:t>
      </w:r>
    </w:p>
    <w:p>
      <w:r>
        <w:t>1. Write down, in one document, exactly who sits on the governing body — by name and by the role or seat they hold (owner, trustee, director, or equivalent under the hospital's actual legal registration, e.g. society, trust, or company).</w:t>
      </w:r>
    </w:p>
    <w:p>
      <w:r>
        <w:t>2. For each member, write in plain language what they are personally answerable for — not a department, a named person, e.g. 'Dr. X, Chairperson — accountable for the hospital's overall quality of care, not only its finances.'</w:t>
      </w:r>
    </w:p>
    <w:p>
      <w:r>
        <w:t>3. In the same document, state in writing when, how and to whom the governing body may delegate its authority, so a delegated decision is never just assumed.</w:t>
      </w:r>
    </w:p>
    <w:p>
      <w:r>
        <w:t>4. Set a fixed meeting frequency (at minimum monthly, or as the by-laws require) and assign someone to take and circulate minutes at every single meeting, with no exceptions.</w:t>
      </w:r>
    </w:p>
    <w:p>
      <w:r>
        <w:t>5. Give any new governing-body member a documented orientation to the role before they start voting on decisions. (Records 1–3)</w:t>
      </w:r>
    </w:p>
    <w:p>
      <w:pPr>
        <w:pStyle w:val="Heading2"/>
      </w:pPr>
      <w:r>
        <w:t>5.2 Set the vision, mission and values — and put them where people can see them</w:t>
      </w:r>
    </w:p>
    <w:p>
      <w:r>
        <w:rPr>
          <w:b/>
          <w:i/>
        </w:rPr>
        <w:t xml:space="preserve">Why this step matters: </w:t>
      </w:r>
      <w:r>
        <w:rPr>
          <w:i/>
        </w:rPr>
        <w:t>A vision and mission nobody outside the boardroom has ever seen can't actually guide anyone's daily decisions — this record proves it was genuinely approved by governance and genuinely made visible to staff and stakeholders, not just written and filed. NABH checks this as part of how a functioning governance and leadership structure actually runs.</w:t>
      </w:r>
    </w:p>
    <w:p>
      <w:r>
        <w:t>1. Draft the vision, mission and values statement together with the hospital's senior leaders, and where practical, take input from patients, families or the community before finalising it.</w:t>
      </w:r>
    </w:p>
    <w:p>
      <w:r>
        <w:t>2. Take the statement to the governing body for a dated, minuted approval — a statement nobody formally approved is not an approved statement.</w:t>
      </w:r>
    </w:p>
    <w:p>
      <w:r>
        <w:t>3. Physically display the approved statement somewhere patients and staff actually pass by (reception, wards, OPD) — publishing it only on the website does not meet this.</w:t>
      </w:r>
    </w:p>
    <w:p>
      <w:r>
        <w:t>4. Translate it into the local language for display alongside the English version if the hospital's patient population needs that.</w:t>
      </w:r>
    </w:p>
    <w:p>
      <w:r>
        <w:t>5. Set a review date and re-approve (or reaffirm unchanged) the statement at that interval, recording the date each time. (Records 4–6)</w:t>
      </w:r>
    </w:p>
    <w:p>
      <w:pPr>
        <w:pStyle w:val="Heading2"/>
      </w:pPr>
      <w:r>
        <w:t>5.3 Approve the plans and the budget before the year starts</w:t>
      </w:r>
    </w:p>
    <w:p>
      <w:r>
        <w:rPr>
          <w:b/>
          <w:i/>
        </w:rPr>
        <w:t xml:space="preserve">Why this step matters: </w:t>
      </w:r>
      <w:r>
        <w:rPr>
          <w:i/>
        </w:rPr>
        <w:t>A strategic plan or budget that management simply circulates for information, without real governance approval before the cycle starts, has no real authority behind it — this record proves governance actually signed off, not just received a copy. NABH checks this as part of how a functioning governance and leadership structure actually runs.</w:t>
      </w:r>
    </w:p>
    <w:p>
      <w:r>
        <w:t>1. Draft the strategic plan, the operational plan linked to it, and the annual budget covering both capital and operating spend, before the financial year they cover begins.</w:t>
      </w:r>
    </w:p>
    <w:p>
      <w:r>
        <w:t>2. Name, against every major item in the plans, who is responsible for it and the timeframe to achieve it — a plan with no owner per item is not considered approved by NABH's own definition.</w:t>
      </w:r>
    </w:p>
    <w:p>
      <w:r>
        <w:t>3. Bring all three documents to a governing-body meeting for a dated resolution or sign-off — circulating a document by email is not the same as governance approving it.</w:t>
      </w:r>
    </w:p>
    <w:p>
      <w:r>
        <w:t>4. File the minuted approval alongside the plan and budget documents themselves so the two are never separated. (Records 7–9)</w:t>
      </w:r>
    </w:p>
    <w:p>
      <w:pPr>
        <w:pStyle w:val="Heading2"/>
      </w:pPr>
      <w:r>
        <w:t>5.4 Check how the hospital is actually performing against its mission</w:t>
      </w:r>
    </w:p>
    <w:p>
      <w:r>
        <w:rPr>
          <w:b/>
          <w:i/>
        </w:rPr>
        <w:t xml:space="preserve">Why this step matters: </w:t>
      </w:r>
      <w:r>
        <w:rPr>
          <w:i/>
        </w:rPr>
        <w:t>A mission statement nobody checks progress against is just words on a wall — this record proves governance is actually reviewing real performance data against that mission on a regular cycle, and doing something with what it finds. NABH checks this as part of how a functioning governance and leadership structure actually runs.</w:t>
      </w:r>
    </w:p>
    <w:p>
      <w:r>
        <w:t>1. Build a small, fixed set of performance measures that combine cost, patient experience and clinical/population outcomes — not activity counts alone — following the same logic as a hospital-adapted Balanced Scorecard or the IHI Triple Aim framework.</w:t>
      </w:r>
    </w:p>
    <w:p>
      <w:r>
        <w:t>2. Prepare a performance report against those measures on a regular schedule, preferably quarterly, and present it to the governing body.</w:t>
      </w:r>
    </w:p>
    <w:p>
      <w:r>
        <w:t>3. Discuss the report at the governance meeting itself and record in the minutes what was actually discussed and any decision taken — a report that was merely circulated and never discussed does not meet this.</w:t>
      </w:r>
    </w:p>
    <w:p>
      <w:r>
        <w:t>4. Track every action item raised from that discussion through to closure at a later meeting, rather than letting it quietly drop. (Records 10–12)</w:t>
      </w:r>
    </w:p>
    <w:p>
      <w:r>
        <w:rPr>
          <w:b/>
          <w:i/>
          <w:sz w:val="18"/>
        </w:rPr>
        <w:t xml:space="preserve">Technical source(s) for these steps: </w:t>
      </w:r>
    </w:p>
    <w:p>
      <w:pPr>
        <w:pStyle w:val="ListParagraph"/>
      </w:pPr>
      <w:hyperlink r:id="rId9">
        <w:r>
          <w:rPr>
            <w:color w:val="0563C1"/>
            <w:u w:val="single"/>
          </w:rPr>
          <w:t>Kaplan, R. S., &amp; Norton, D. P. (1992). The Balanced Scorecard—Measures That Drive Performance. Harvard Business Review, 70(1), 71–79.</w:t>
        </w:r>
      </w:hyperlink>
    </w:p>
    <w:p>
      <w:pPr>
        <w:pStyle w:val="ListParagraph"/>
      </w:pPr>
      <w:hyperlink r:id="rId10">
        <w:r>
          <w:rPr>
            <w:color w:val="0563C1"/>
            <w:u w:val="single"/>
          </w:rPr>
          <w:t>Berwick, D. M., Nolan, T. W., &amp; Whittington, J. (2008). The Triple Aim: Care, Health, and Cost. Health Affairs, 27(3), 759–769.</w:t>
        </w:r>
      </w:hyperlink>
    </w:p>
    <w:p>
      <w:pPr>
        <w:pStyle w:val="Heading2"/>
      </w:pPr>
      <w:r>
        <w:t>5.5 Appoint the senior leaders</w:t>
      </w:r>
    </w:p>
    <w:p>
      <w:r>
        <w:rPr>
          <w:b/>
          <w:i/>
        </w:rPr>
        <w:t xml:space="preserve">Why this step matters: </w:t>
      </w:r>
      <w:r>
        <w:rPr>
          <w:i/>
        </w:rPr>
        <w:t>If the person running the hospital day-to-day was never actually appointed by the body with the authority to appoint them, the whole leadership structure below is standing on nothing — this record proves the appointment was real, decided by governance, and clearly reports back to them. NABH checks this as part of how a functioning governance and leadership structure actually runs.</w:t>
      </w:r>
    </w:p>
    <w:p>
      <w:r>
        <w:t>1. Have the governing body itself make the appointment decision for the hospital's senior leaders, at minimum the person responsible for day-to-day running of the hospital — this cannot be delegated to that same person's own manager or predecessor informally.</w:t>
      </w:r>
    </w:p>
    <w:p>
      <w:r>
        <w:t>2. Base the choice on documented qualifications, training, experience and skills matched to the role, and keep that evidence on file.</w:t>
      </w:r>
    </w:p>
    <w:p>
      <w:r>
        <w:t>3. Record the appointment decision in the governing-body minutes and issue a dated appointment letter naming the position, the reporting line, and the effective date. (Records 13–15)</w:t>
      </w:r>
    </w:p>
    <w:p>
      <w:pPr>
        <w:pStyle w:val="Heading2"/>
      </w:pPr>
      <w:r>
        <w:t>5.6 Back safety and quality work with decisions and money</w:t>
      </w:r>
    </w:p>
    <w:p>
      <w:r>
        <w:rPr>
          <w:b/>
          <w:i/>
        </w:rPr>
        <w:t xml:space="preserve">Why this step matters: </w:t>
      </w:r>
      <w:r>
        <w:rPr>
          <w:i/>
        </w:rPr>
        <w:t>Governance saying it cares about patient safety and governance actually funding and acting on safety reports are two different things — this record proves real reports reached governance and real decisions or resources followed. NABH checks this as part of how a functioning governance and leadership structure actually runs.</w:t>
      </w:r>
    </w:p>
    <w:p>
      <w:r>
        <w:t>1. Have the safety and quality improvement committee share its minutes with the governing body, covering at minimum: risk-management activity, how risks are being reported, any sentinel events, and quality-improvement work under way.</w:t>
      </w:r>
    </w:p>
    <w:p>
      <w:r>
        <w:t>2. At the governance meeting, decide — don't just acknowledge — whether corrective and preventive action is needed on what was shared.</w:t>
      </w:r>
    </w:p>
    <w:p>
      <w:r>
        <w:t>3. Where action is needed, allocate real funds or resources to it and minute that allocation, so 'we support patient safety' is backed by a dated financial decision, not a statement of intent. (Records 16–18)</w:t>
      </w:r>
    </w:p>
    <w:p>
      <w:pPr>
        <w:pStyle w:val="Heading2"/>
      </w:pPr>
      <w:r>
        <w:t>5.7 Build the clinical governance framework</w:t>
      </w:r>
    </w:p>
    <w:p>
      <w:r>
        <w:rPr>
          <w:b/>
          <w:i/>
        </w:rPr>
        <w:t xml:space="preserve">Why this step matters: </w:t>
      </w:r>
      <w:r>
        <w:rPr>
          <w:i/>
        </w:rPr>
        <w:t>Without one written clinical governance framework tying together clinical audit, pathways, indicators, education and research, each of those runs as a disconnected activity with nobody accountable for the whole — this record proves the framework is real, owned, and actually kept current. NABH checks this as part of how a functioning governance and leadership structure actually runs.</w:t>
      </w:r>
    </w:p>
    <w:p>
      <w:pPr/>
      <w:r>
        <w:t>1. Write a clinical governance framework covering, at minimum, the same core components described in the original NHS clinical-governance model:</w:t>
      </w:r>
    </w:p>
    <w:p>
      <w:pPr/>
      <w:r>
        <w:t>a. Patient safety.</w:t>
      </w:r>
    </w:p>
    <w:p>
      <w:pPr/>
      <w:r>
        <w:t>b. Medication safety.</w:t>
      </w:r>
    </w:p>
    <w:p>
      <w:pPr/>
      <w:r>
        <w:t>c. Clinical audit.</w:t>
      </w:r>
    </w:p>
    <w:p>
      <w:pPr/>
      <w:r>
        <w:t>d. Clinical pathways.</w:t>
      </w:r>
    </w:p>
    <w:p>
      <w:pPr/>
      <w:r>
        <w:t>e. Clinical indicators.</w:t>
      </w:r>
    </w:p>
    <w:p>
      <w:pPr/>
      <w:r>
        <w:t>f. Education.</w:t>
      </w:r>
    </w:p>
    <w:p>
      <w:pPr/>
      <w:r>
        <w:t>g. Research.</w:t>
      </w:r>
    </w:p>
    <w:p>
      <w:r>
        <w:t>2. Name a single owner accountable for the framework as a whole, not a committee with no named lead.</w:t>
      </w:r>
    </w:p>
    <w:p>
      <w:r>
        <w:t>3. Take the framework to the governing body for dated approval.</w:t>
      </w:r>
    </w:p>
    <w:p>
      <w:r>
        <w:t>4. Set and follow a periodic review cycle for the framework, updating it as the hospital's services or risks change. (Records 19–21)</w:t>
      </w:r>
    </w:p>
    <w:p>
      <w:r>
        <w:rPr>
          <w:b/>
          <w:i/>
          <w:sz w:val="18"/>
        </w:rPr>
        <w:t xml:space="preserve">Technical source(s) for these steps: </w:t>
      </w:r>
    </w:p>
    <w:p>
      <w:pPr>
        <w:pStyle w:val="ListParagraph"/>
      </w:pPr>
      <w:hyperlink r:id="rId11">
        <w:r>
          <w:rPr>
            <w:color w:val="0563C1"/>
            <w:u w:val="single"/>
          </w:rPr>
          <w:t>Scally, G., &amp; Donaldson, L. J. (1998). Clinical governance and the drive for quality improvement in the new NHS in England. BMJ, 317(7150), 61–65.</w:t>
        </w:r>
      </w:hyperlink>
    </w:p>
    <w:p>
      <w:pPr>
        <w:pStyle w:val="ListParagraph"/>
      </w:pPr>
      <w:r>
        <w:t>Note: the Scally &amp; Donaldson model is cited as the origin of the clinical-governance concept, not as an external mandate. NABH’s own ROM/COP standards already require these same components — patient safety, clinical audit, pathways, indicators, education and research — so the governing requirement is NABH’s accreditation standards themselves; this framework simply ties them together under one accountable owner.</w:t>
      </w:r>
    </w:p>
    <w:p>
      <w:pPr>
        <w:pStyle w:val="Heading2"/>
      </w:pPr>
      <w:r>
        <w:t>5.8 Support the ethics framework and settle conflicts of interest</w:t>
      </w:r>
    </w:p>
    <w:p>
      <w:r>
        <w:rPr>
          <w:b/>
          <w:i/>
        </w:rPr>
        <w:t xml:space="preserve">Why this step matters: </w:t>
      </w:r>
      <w:r>
        <w:rPr>
          <w:i/>
        </w:rPr>
        <w:t>An ethics framework that only lives with middle management, with no real governance attention or funding behind it, folds the first time a serious ethical conflict actually comes up — this record proves governance is genuinely engaged with real ethics issues, not just aware the framework exists. NABH checks this as part of how a functioning governance and leadership structure actually runs.</w:t>
      </w:r>
    </w:p>
    <w:p>
      <w:r>
        <w:t>1. Give the governing body a defined route by which an ethical issue or a declared conflict of interest reaches it, with a stated time frame for resolving it — an issue with no deadline tends to stay open indefinitely.</w:t>
      </w:r>
    </w:p>
    <w:p>
      <w:r>
        <w:t>2. When an ethics matter is escalated to governance, record in the minutes what was considered and what was decided — not just that 'ethics was discussed.'</w:t>
      </w:r>
    </w:p>
    <w:p>
      <w:r>
        <w:t>3. Where research is conducted at the hospital, confirm through governance that it has the ethical oversight it needs to run properly (see the hospital's Ethics Committee/IEC process).</w:t>
      </w:r>
    </w:p>
    <w:p>
      <w:r>
        <w:t>4. Allocate whatever resource the ethical-management framework needs to actually function (e.g. Ethics Committee time, training), and record that allocation. (Records 22–24)</w:t>
      </w:r>
    </w:p>
    <w:p>
      <w:r>
        <w:rPr>
          <w:b/>
          <w:i/>
          <w:sz w:val="18"/>
        </w:rPr>
        <w:t xml:space="preserve">Technical source(s) for these steps: </w:t>
      </w:r>
    </w:p>
    <w:p>
      <w:pPr>
        <w:pStyle w:val="ListParagraph"/>
      </w:pPr>
      <w:hyperlink r:id="rId12">
        <w:r>
          <w:rPr>
            <w:color w:val="0563C1"/>
            <w:u w:val="single"/>
          </w:rPr>
          <w:t>Ethics &amp; Compliance Initiative — High-Quality Ethics &amp; Compliance Program Framework.</w:t>
        </w:r>
      </w:hyperlink>
    </w:p>
    <w:p>
      <w:pPr>
        <w:pStyle w:val="Heading2"/>
      </w:pPr>
      <w:r>
        <w:t>5.9 Tell the public how the hospital is performing</w:t>
      </w:r>
    </w:p>
    <w:p>
      <w:r>
        <w:rPr>
          <w:b/>
          <w:i/>
        </w:rPr>
        <w:t xml:space="preserve">Why this step matters: </w:t>
      </w:r>
      <w:r>
        <w:rPr>
          <w:i/>
        </w:rPr>
        <w:t>A hospital that never actually tells patients and the public how it's performing is asking for trust it hasn't earned with evidence — this record proves real quality and performance information is genuinely being published, not just available if someone happens to ask. NABH checks this as part of how a functioning governance and leadership structure actually runs.</w:t>
      </w:r>
    </w:p>
    <w:p>
      <w:r>
        <w:t>1. Decide, and write down, what the hospital will make public about its quality and performance — for example accreditation status, published quality indicators, or benchmarking results — and through which channel (display, brochure, website).</w:t>
      </w:r>
    </w:p>
    <w:p>
      <w:r>
        <w:t>2. Include both positive and negative patient/stakeholder feedback in what is published, not only favourable results.</w:t>
      </w:r>
    </w:p>
    <w:p>
      <w:r>
        <w:t>3. Publicise a channel through which the public can give feedback, and keep a record that this channel exists and how it was publicised.</w:t>
      </w:r>
    </w:p>
    <w:p>
      <w:r>
        <w:t>4. Keep dated samples (a photograph, a website snapshot, a printed brochure) of what was actually published, so the practice can be evidenced later, not just described. (Records 25–27)</w:t>
      </w:r>
    </w:p>
    <w:p>
      <w:pPr>
        <w:pStyle w:val="Heading1"/>
      </w:pPr>
      <w:r>
        <w:t>6. Records</w:t>
      </w:r>
    </w:p>
    <w:p>
      <w:r>
        <w:t>This SOP produces and maintains Records 1 through 27 (see the ROM.1 Records folder).</w:t>
      </w:r>
    </w:p>
    <w:p>
      <w:pPr>
        <w:pStyle w:val="Heading1"/>
      </w:pPr>
      <w:r>
        <w:t>7. Related Documents</w:t>
      </w:r>
    </w:p>
    <w:p>
      <w:pPr>
        <w:pStyle w:val="ListParagraph"/>
      </w:pPr>
      <w:r>
        <w:t>Policy on Those Responsible for Governance (HCO/ROM/POL/01) — this policy</w:t>
      </w:r>
    </w:p>
    <w:p>
      <w:pPr>
        <w:pStyle w:val="ListParagraph"/>
      </w:pPr>
      <w:r>
        <w:t>Required Records — ROM.1 (see ROM.1 Records folder)</w:t>
      </w:r>
    </w:p>
    <w:p>
      <w:pPr>
        <w:pStyle w:val="Heading1"/>
      </w:pPr>
      <w:r>
        <w:t>8. Where This SOP's Requirements Come From (Verified Sources)</w:t>
      </w:r>
    </w:p>
    <w:p>
      <w:pPr>
        <w:pStyle w:val="ListParagraph"/>
      </w:pPr>
      <w:hyperlink r:id="rId13">
        <w:r>
          <w:rPr>
            <w:rStyle w:val="Hyperlink"/>
            <w:i/>
          </w:rPr>
          <w:t>National Accreditation Board for Hospitals and Healthcare Providers. (2025). NABH accreditation standards for hospitals (6th ed.), ROM.1. ISBN 978-81-965264-9-8. https://portal.nabh.co/images/Standards/NABH%20Hospital%20Accreditation%20Standard%206th%20Edition%20January%202025.pdf</w:t>
        </w:r>
      </w:hyperlink>
    </w:p>
    <w:p>
      <w:pPr>
        <w:pStyle w:val="Heading1"/>
      </w:pPr>
      <w:r>
        <w:t>9. Review</w:t>
      </w:r>
    </w:p>
    <w:p>
      <w:r>
        <w:t>This SOP is reviewed at least annually by the Quality Coordinator together with the governing body, and immediately if there is a change in the governing body, its terms of reference, or the hospital's vision, mission or values.</w:t>
      </w:r>
    </w:p>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br.org/1992/01/the-balanced-scorecard-measures-that-drive-performance-2" TargetMode="External"/><Relationship Id="rId10" Type="http://schemas.openxmlformats.org/officeDocument/2006/relationships/hyperlink" Target="https://www.healthaffairs.org/doi/10.1377/hlthaff.27.3.759" TargetMode="External"/><Relationship Id="rId11" Type="http://schemas.openxmlformats.org/officeDocument/2006/relationships/hyperlink" Target="https://www.ncbi.nlm.nih.gov/pmc/articles/PMC1113460/" TargetMode="External"/><Relationship Id="rId12" Type="http://schemas.openxmlformats.org/officeDocument/2006/relationships/hyperlink" Target="https://www.ethics.org/framework/" TargetMode="External"/><Relationship Id="rId13" Type="http://schemas.openxmlformats.org/officeDocument/2006/relationships/hyperlink" Target="https://portal.nabh.co/images/Standards/NABH%20Hospital%20Accreditation%20Standard%206th%20Edition%20January%202025.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