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Ethical Management of the Organisation</w:t>
      </w:r>
    </w:p>
    <w:p>
      <w:r>
        <w:t>«Hospital Name» — Supports ROM.2</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explains how «Hospital Name» builds and maintains its ethical management framework — the principles, codes of conduct and processes that guide the hospital to act honestly in everything it does. It covers how ethical concerns and dilemmas are raised and resolved, how the hospital discloses its ownership, and how it represents its affiliations and accreditations truthfully. This policy does not cover patient assessment, clinical care, medication management, patient rights, infection control, or quality and safety monitoring — those are covered in other hospital policies. If you're new to this SOP, the short version is: follow the numbered steps below in order — they exist because skipping one of them is exactly how governance ends up existing on paper but not in practice.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explains how «Hospital Name» builds and maintains its ethical management framework — the principles, codes of conduct and processes that guide the hospital to act honestly in everything it does. It covers how ethical concerns and dilemmas are raised and resolved, how the hospital discloses its ownership, and how it represents its affiliations and accreditations truthfully. This policy does not cover patient assessment, clinical care, medication management, patient rights, infection control, or quality and safety monitoring — those are covered in other hospital policies.</w:t>
      </w:r>
    </w:p>
    <w:p>
      <w:pPr>
        <w:pStyle w:val="Heading1"/>
      </w:pPr>
      <w:r>
        <w:t>2. Scope</w:t>
      </w:r>
    </w:p>
    <w:p>
      <w:r>
        <w:t>This policy applies to those responsible for governance, the person leading the organisation, the Medical Superintendent, department heads, and the Quality Coordinator at «Hospital Name». It also applies to anyone who handles ethical concerns, prepares or reviews public information about the hospital’s ownership, affiliations or accreditations, or manages conflicts of interest.</w:t>
      </w:r>
    </w:p>
    <w:p>
      <w:pPr>
        <w:pStyle w:val="Heading1"/>
      </w:pPr>
      <w:r>
        <w:t>3. Responsibility</w:t>
      </w:r>
    </w:p>
    <w:p>
      <w:r>
        <w:t xml:space="preserve">Governing Body: </w:t>
      </w:r>
      <w:r>
        <w:t>makes and minutes the decisions this policy requires — approvals, appointments, resource allocation — and cannot delegate that accountability informally.</w:t>
      </w:r>
    </w:p>
    <w:p>
      <w:r>
        <w:t xml:space="preserve">Medical Superintendent / Person Heading the Organisation: </w:t>
      </w:r>
      <w:r>
        <w:t>keeps the required documents current, prepares performance reports, and escalates anything not being done to the governing body.</w:t>
      </w:r>
    </w:p>
    <w:p>
      <w:r>
        <w:t xml:space="preserve">Quality Coordinator: </w:t>
      </w:r>
      <w:r>
        <w:t>audits this policy periodically, checks records against the steps below, and flags gaps for corrective action.</w:t>
      </w:r>
    </w:p>
    <w:p>
      <w:r>
        <w:t xml:space="preserve">Department Heads: </w:t>
      </w:r>
      <w:r>
        <w:t>carry out the parts of this policy that apply within their own department and keep the department-level evidence current.</w:t>
      </w:r>
    </w:p>
    <w:p>
      <w:pPr>
        <w:pStyle w:val="Heading1"/>
      </w:pPr>
      <w:r>
        <w:t>4. Plain-Language Glossary</w:t>
      </w:r>
    </w:p>
    <w:p>
      <w:r>
        <w:t>If a word below is unfamiliar, this is what it means in this SOP:</w:t>
      </w:r>
    </w:p>
    <w:p>
      <w:pPr>
        <w:pStyle w:val="ListParagraph"/>
      </w:pPr>
      <w:r>
        <w:rPr>
          <w:b/>
        </w:rPr>
        <w:t xml:space="preserve">Governing Body: </w:t>
      </w:r>
      <w:r>
        <w:t>The person or group with the legal authority to run the hospital — owner(s), trustees, directors, or an equivalent body depending on how the hospital is registered.</w:t>
      </w:r>
    </w:p>
    <w:p>
      <w:pPr>
        <w:pStyle w:val="Heading1"/>
      </w:pPr>
      <w:r>
        <w:t>5. Procedure</w:t>
      </w:r>
    </w:p>
    <w:p>
      <w:pPr>
        <w:pStyle w:val="Heading2"/>
      </w:pPr>
      <w:r>
        <w:t>5.1 Keep a written ethical management framework</w:t>
      </w:r>
    </w:p>
    <w:p>
      <w:r>
        <w:rPr>
          <w:b/>
          <w:i/>
        </w:rPr>
        <w:t xml:space="preserve">Why this step matters: </w:t>
      </w:r>
      <w:r>
        <w:rPr>
          <w:i/>
        </w:rPr>
        <w:t>An organisation with no written ethical framework has no consistent basis for handling a real conflict-of-interest or informed-consent dispute when one actually arises — this record proves a real, approved, standing framework exists, not just good intentions. This is a CORE requirement — NABH treats it as non-negotiable, not aspirational.</w:t>
      </w:r>
    </w:p>
    <w:p>
      <w:r>
        <w:t>1. Write down the hospital's ethical principles, its code of conduct, and exactly which areas of hospital activity the framework covers (e.g. patient care, research, billing, staff conduct, vendor relationships).</w:t>
      </w:r>
    </w:p>
    <w:p>
      <w:r>
        <w:t>2. Name a single accountable owner for the framework, matching the structure the Ethics &amp; Compliance Initiative's programme framework describes for a functioning ethics programme — clear standards, a named owner, and a way to raise concerns.</w:t>
      </w:r>
    </w:p>
    <w:p>
      <w:r>
        <w:t>3. Take the framework to the governing body/leadership for dated, minuted approval — an ethics statement inside a meeting-minutes record only, with no standing document, does not meet this. (Records 1–3)</w:t>
      </w:r>
    </w:p>
    <w:p>
      <w:r>
        <w:rPr>
          <w:b/>
          <w:i/>
          <w:sz w:val="18"/>
        </w:rPr>
        <w:t xml:space="preserve">Technical source(s) for these steps: </w:t>
      </w:r>
    </w:p>
    <w:p>
      <w:pPr>
        <w:pStyle w:val="ListParagraph"/>
      </w:pPr>
      <w:hyperlink r:id="rId9">
        <w:r>
          <w:rPr>
            <w:color w:val="0563C1"/>
            <w:u w:val="single"/>
          </w:rPr>
          <w:t>Ethics &amp; Compliance Initiative — High-Quality Ethics &amp; Compliance Program Framework.</w:t>
        </w:r>
      </w:hyperlink>
    </w:p>
    <w:p>
      <w:pPr>
        <w:pStyle w:val="Heading2"/>
      </w:pPr>
      <w:r>
        <w:t>5.2 Give staff a clear path for raising and resolving ethical issues</w:t>
      </w:r>
    </w:p>
    <w:p>
      <w:r>
        <w:rPr>
          <w:b/>
          <w:i/>
        </w:rPr>
        <w:t xml:space="preserve">Why this step matters: </w:t>
      </w:r>
      <w:r>
        <w:rPr>
          <w:i/>
        </w:rPr>
        <w:t>A framework that states principles but has no actual process for raising, deciding and closing a real ethical dilemma leaves staff guessing what to do when a genuine conflict shows up — this record proves the process is real, was actually used, and produced a real decision within its stated time frame. NABH checks this as part of how a functioning governance and leadership structure actually runs.</w:t>
      </w:r>
    </w:p>
    <w:p>
      <w:r>
        <w:t>1. Write a documented process describing exactly how a staff member, patient or family raises an ethical concern, and name a fixed time frame by which it will be resolved.</w:t>
      </w:r>
    </w:p>
    <w:p>
      <w:r>
        <w:t>2. Log every ethical issue actually raised, with the decision taken and the date, in a running register — not scattered across individual emails.</w:t>
      </w:r>
    </w:p>
    <w:p>
      <w:r>
        <w:t>3. Keep at least one real, de-identified example case on file showing the process was actually followed from raising to resolution, not just described on paper.</w:t>
      </w:r>
    </w:p>
    <w:p>
      <w:r>
        <w:t>4. Where the issue touches research on human participants, follow it through the hospital's Ethics Committee using a process consistent with the ICMR National Ethical Guidelines. (Records 4–6)</w:t>
      </w:r>
    </w:p>
    <w:p>
      <w:r>
        <w:rPr>
          <w:b/>
          <w:i/>
          <w:sz w:val="18"/>
        </w:rPr>
        <w:t xml:space="preserve">Technical source(s) for these steps: </w:t>
      </w:r>
    </w:p>
    <w:p>
      <w:pPr>
        <w:pStyle w:val="ListParagraph"/>
      </w:pPr>
      <w:hyperlink r:id="rId10">
        <w:r>
          <w:rPr>
            <w:color w:val="0563C1"/>
            <w:u w:val="single"/>
          </w:rPr>
          <w:t>Indian Council of Medical Research (2017). National Ethical Guidelines for Biomedical and Health Research Involving Human Participants.</w:t>
        </w:r>
      </w:hyperlink>
    </w:p>
    <w:p>
      <w:pPr>
        <w:pStyle w:val="Heading2"/>
      </w:pPr>
      <w:r>
        <w:t>5.3 Disclose who owns the hospital, publicly</w:t>
      </w:r>
    </w:p>
    <w:p>
      <w:r>
        <w:rPr>
          <w:b/>
          <w:i/>
        </w:rPr>
        <w:t xml:space="preserve">Why this step matters: </w:t>
      </w:r>
      <w:r>
        <w:rPr>
          <w:i/>
        </w:rPr>
        <w:t>A hospital that's vague about who actually owns it invites exactly the kind of distrust NABH is trying to prevent — this record proves the real ownership, matching the real legal registration, is genuinely disclosed and kept current. NABH checks this as part of how a functioning governance and leadership structure actually runs.</w:t>
      </w:r>
    </w:p>
    <w:p>
      <w:r>
        <w:t>1. Write the hospital's ownership-disclosure statement so it accurately matches its actual legal form of registration (trust, society, private limited company, proprietorship, or other) — this has to match the registration certificate, not a simplified version.</w:t>
      </w:r>
    </w:p>
    <w:p>
      <w:r>
        <w:t>2. Display the disclosure somewhere the public can see it — reception board, registration certificate on display, or an equivalent website page.</w:t>
      </w:r>
    </w:p>
    <w:p>
      <w:r>
        <w:t>3. Check at least annually that the disclosure is still accurate (ownership or registration details can change) and keep a dated record of that check. (Records 7–9)</w:t>
      </w:r>
    </w:p>
    <w:p>
      <w:pPr>
        <w:pStyle w:val="Heading2"/>
      </w:pPr>
      <w:r>
        <w:t>5.4 Represent affiliations and accreditations honestly</w:t>
      </w:r>
    </w:p>
    <w:p>
      <w:r>
        <w:rPr>
          <w:b/>
          <w:i/>
        </w:rPr>
        <w:t xml:space="preserve">Why this step matters: </w:t>
      </w:r>
      <w:r>
        <w:rPr>
          <w:i/>
        </w:rPr>
        <w:t>Claiming an affiliation or accreditation the hospital doesn't actually hold, or has let lapse, is a form of misrepresentation that damages patient trust the moment it's discovered — this record proves what's claimed publicly is actually true and checked, and that any error found gets corrected fast. NABH checks this as part of how a functioning governance and leadership structure actually runs.</w:t>
      </w:r>
    </w:p>
    <w:p>
      <w:r>
        <w:t>1. Keep one current list of every affiliation and accreditation the hospital actually holds, matched exactly to what public materials (website, brochures, signage) claim.</w:t>
      </w:r>
    </w:p>
    <w:p>
      <w:r>
        <w:t>2. Periodically review public materials against that list and correct anything that overstates or misdescribes the hospital's affiliations, scope, or accreditation status.</w:t>
      </w:r>
    </w:p>
    <w:p>
      <w:r>
        <w:t>3. Where a misrepresentation is found, fix it and keep a dated correction record — don't just quietly edit the page with no trace of what was wrong. (Records 10–12)</w:t>
      </w:r>
    </w:p>
    <w:p>
      <w:pPr>
        <w:pStyle w:val="Heading1"/>
      </w:pPr>
      <w:r>
        <w:t>6. Records</w:t>
      </w:r>
    </w:p>
    <w:p>
      <w:r>
        <w:t>This SOP produces and maintains Records 1 through 12 (see the ROM.2 Records folder).</w:t>
      </w:r>
    </w:p>
    <w:p>
      <w:pPr>
        <w:pStyle w:val="Heading1"/>
      </w:pPr>
      <w:r>
        <w:t>7. Related Documents</w:t>
      </w:r>
    </w:p>
    <w:p>
      <w:pPr>
        <w:pStyle w:val="ListParagraph"/>
      </w:pPr>
      <w:r>
        <w:t>Policy on Ethical Management of the Organisation (HCO/ROM/POL/02) — this policy</w:t>
      </w:r>
    </w:p>
    <w:p>
      <w:pPr>
        <w:pStyle w:val="ListParagraph"/>
      </w:pPr>
      <w:r>
        <w:t>Required Records — ROM.2 (see ROM.2 Records folder)</w:t>
      </w:r>
    </w:p>
    <w:p>
      <w:pPr>
        <w:pStyle w:val="Heading1"/>
      </w:pPr>
      <w:r>
        <w:t>8. Where This SOP's Requirements Come From (Verified Sources)</w:t>
      </w:r>
    </w:p>
    <w:p>
      <w:pPr>
        <w:pStyle w:val="ListParagraph"/>
      </w:pPr>
      <w:hyperlink r:id="rId11">
        <w:r>
          <w:rPr>
            <w:rStyle w:val="Hyperlink"/>
            <w:i/>
          </w:rPr>
          <w:t>National Accreditation Board for Hospitals and Healthcare Providers. (2025). NABH accreditation standards for hospitals (6th ed.), ROM.2. ISBN 978-81-965264-9-8. https://portal.nabh.co/images/Standards/NABH%20Hospital%20Accreditation%20Standard%206th%20Edition%20January%202025.pdf</w:t>
        </w:r>
      </w:hyperlink>
    </w:p>
    <w:p>
      <w:pPr>
        <w:pStyle w:val="Heading1"/>
      </w:pPr>
      <w:r>
        <w:t>9. Review</w:t>
      </w:r>
    </w:p>
    <w:p>
      <w:r>
        <w:t>This SOP is reviewed at least annually by the Quality Coordinator together with the governing body, and immediately if there is a change in the governing body, its terms of reference, or the hospital's vision, mission or values.</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thics.org/framework/" TargetMode="External"/><Relationship Id="rId10" Type="http://schemas.openxmlformats.org/officeDocument/2006/relationships/hyperlink" Target="https://www.icmr.gov.in/icmrobject/custom_data/pdf/resource-guidelines/ICMR_Ethical_Guidelines_2017.pdf" TargetMode="External"/><Relationship Id="rId11"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